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1CC" w:rsidRPr="00242D0D" w:rsidRDefault="004531CC" w:rsidP="004531CC">
      <w:pPr>
        <w:jc w:val="center"/>
        <w:rPr>
          <w:rFonts w:ascii="Arial" w:hAnsi="Arial" w:cs="Arial"/>
          <w:b/>
        </w:rPr>
      </w:pPr>
      <w:r w:rsidRPr="00242D0D">
        <w:rPr>
          <w:rFonts w:ascii="Arial" w:hAnsi="Arial" w:cs="Arial"/>
          <w:b/>
        </w:rPr>
        <w:t>RESOLUCION  TAT- No.</w:t>
      </w:r>
      <w:r w:rsidR="00242D0D" w:rsidRPr="00242D0D">
        <w:rPr>
          <w:rFonts w:ascii="Arial" w:hAnsi="Arial" w:cs="Arial"/>
          <w:b/>
        </w:rPr>
        <w:t xml:space="preserve"> </w:t>
      </w:r>
      <w:r w:rsidR="003A0135">
        <w:rPr>
          <w:rFonts w:ascii="Arial" w:hAnsi="Arial" w:cs="Arial"/>
          <w:b/>
        </w:rPr>
        <w:t>1909</w:t>
      </w:r>
      <w:r w:rsidR="00242D0D" w:rsidRPr="00242D0D">
        <w:rPr>
          <w:rFonts w:ascii="Arial" w:hAnsi="Arial" w:cs="Arial"/>
          <w:b/>
        </w:rPr>
        <w:t>-</w:t>
      </w:r>
      <w:r w:rsidRPr="00242D0D">
        <w:rPr>
          <w:rFonts w:ascii="Arial" w:hAnsi="Arial" w:cs="Arial"/>
          <w:b/>
        </w:rPr>
        <w:t>20</w:t>
      </w:r>
      <w:r w:rsidR="00D10E40">
        <w:rPr>
          <w:rFonts w:ascii="Arial" w:hAnsi="Arial" w:cs="Arial"/>
          <w:b/>
        </w:rPr>
        <w:t>1</w:t>
      </w:r>
      <w:r w:rsidRPr="00242D0D">
        <w:rPr>
          <w:rFonts w:ascii="Arial" w:hAnsi="Arial" w:cs="Arial"/>
          <w:b/>
        </w:rPr>
        <w:t>0</w:t>
      </w:r>
    </w:p>
    <w:p w:rsidR="004531CC" w:rsidRPr="00242D0D" w:rsidRDefault="004531CC" w:rsidP="004531CC">
      <w:pPr>
        <w:jc w:val="both"/>
        <w:rPr>
          <w:rFonts w:ascii="Arial" w:hAnsi="Arial" w:cs="Arial"/>
        </w:rPr>
      </w:pPr>
    </w:p>
    <w:p w:rsidR="00190335" w:rsidRPr="00242D0D" w:rsidRDefault="008C7F40" w:rsidP="004531CC">
      <w:pPr>
        <w:jc w:val="both"/>
        <w:rPr>
          <w:rFonts w:ascii="Arial" w:hAnsi="Arial" w:cs="Arial"/>
        </w:rPr>
      </w:pPr>
      <w:r w:rsidRPr="00242D0D">
        <w:rPr>
          <w:rFonts w:ascii="Arial" w:hAnsi="Arial" w:cs="Arial"/>
          <w:b/>
        </w:rPr>
        <w:t>TRIBUNAL ADMINISTRATIVO DE TRANSPORTE</w:t>
      </w:r>
      <w:r w:rsidRPr="00242D0D">
        <w:rPr>
          <w:rFonts w:ascii="Arial" w:hAnsi="Arial" w:cs="Arial"/>
        </w:rPr>
        <w:t>. San José, a las</w:t>
      </w:r>
      <w:r w:rsidR="0049568B" w:rsidRPr="00242D0D">
        <w:rPr>
          <w:rFonts w:ascii="Arial" w:hAnsi="Arial" w:cs="Arial"/>
        </w:rPr>
        <w:t xml:space="preserve"> </w:t>
      </w:r>
      <w:r w:rsidR="00C74172">
        <w:rPr>
          <w:rFonts w:ascii="Arial" w:hAnsi="Arial" w:cs="Arial"/>
        </w:rPr>
        <w:t xml:space="preserve">nueve </w:t>
      </w:r>
      <w:r w:rsidRPr="00242D0D">
        <w:rPr>
          <w:rFonts w:ascii="Arial" w:hAnsi="Arial" w:cs="Arial"/>
        </w:rPr>
        <w:t>horas</w:t>
      </w:r>
      <w:r w:rsidR="00C74172">
        <w:rPr>
          <w:rFonts w:ascii="Arial" w:hAnsi="Arial" w:cs="Arial"/>
        </w:rPr>
        <w:t xml:space="preserve"> diez minutos del </w:t>
      </w:r>
      <w:r w:rsidR="003A0135">
        <w:rPr>
          <w:rFonts w:ascii="Arial" w:hAnsi="Arial" w:cs="Arial"/>
        </w:rPr>
        <w:t xml:space="preserve">veinticinco de febrero del </w:t>
      </w:r>
      <w:r w:rsidR="00C74172">
        <w:rPr>
          <w:rFonts w:ascii="Arial" w:hAnsi="Arial" w:cs="Arial"/>
        </w:rPr>
        <w:t xml:space="preserve">año </w:t>
      </w:r>
      <w:r w:rsidRPr="00242D0D">
        <w:rPr>
          <w:rFonts w:ascii="Arial" w:hAnsi="Arial" w:cs="Arial"/>
        </w:rPr>
        <w:t xml:space="preserve">dos mil </w:t>
      </w:r>
      <w:r w:rsidR="00C74172">
        <w:rPr>
          <w:rFonts w:ascii="Arial" w:hAnsi="Arial" w:cs="Arial"/>
        </w:rPr>
        <w:t>diez</w:t>
      </w:r>
      <w:r w:rsidR="00242D0D" w:rsidRPr="00242D0D">
        <w:rPr>
          <w:rFonts w:ascii="Arial" w:hAnsi="Arial" w:cs="Arial"/>
        </w:rPr>
        <w:t xml:space="preserve">. </w:t>
      </w:r>
    </w:p>
    <w:p w:rsidR="008C7F40" w:rsidRPr="00242D0D" w:rsidRDefault="008C7F40" w:rsidP="004531CC">
      <w:pPr>
        <w:jc w:val="both"/>
        <w:rPr>
          <w:rFonts w:ascii="Arial" w:hAnsi="Arial" w:cs="Arial"/>
        </w:rPr>
      </w:pPr>
    </w:p>
    <w:p w:rsidR="00190335" w:rsidRPr="00242D0D" w:rsidRDefault="00190335" w:rsidP="00190335">
      <w:pPr>
        <w:jc w:val="both"/>
        <w:rPr>
          <w:rFonts w:ascii="Arial" w:hAnsi="Arial" w:cs="Arial"/>
          <w:b/>
        </w:rPr>
      </w:pPr>
      <w:r w:rsidRPr="00242D0D">
        <w:rPr>
          <w:rFonts w:ascii="Arial" w:hAnsi="Arial" w:cs="Arial"/>
        </w:rPr>
        <w:t xml:space="preserve">Se conoce </w:t>
      </w:r>
      <w:r w:rsidRPr="00242D0D">
        <w:rPr>
          <w:rFonts w:ascii="Arial" w:hAnsi="Arial" w:cs="Arial"/>
          <w:b/>
        </w:rPr>
        <w:t xml:space="preserve">Recurso de Apelación y </w:t>
      </w:r>
      <w:r w:rsidR="00242D0D">
        <w:rPr>
          <w:rFonts w:ascii="Arial" w:hAnsi="Arial" w:cs="Arial"/>
          <w:b/>
        </w:rPr>
        <w:t xml:space="preserve">Acción de Nulidad </w:t>
      </w:r>
      <w:r w:rsidRPr="00242D0D">
        <w:rPr>
          <w:rFonts w:ascii="Arial" w:hAnsi="Arial" w:cs="Arial"/>
          <w:b/>
        </w:rPr>
        <w:t>Absoluta Concomitante</w:t>
      </w:r>
      <w:r w:rsidR="008D7D45">
        <w:rPr>
          <w:rFonts w:ascii="Arial" w:hAnsi="Arial" w:cs="Arial"/>
          <w:b/>
        </w:rPr>
        <w:t>,</w:t>
      </w:r>
      <w:r w:rsidRPr="00242D0D">
        <w:rPr>
          <w:rFonts w:ascii="Arial" w:hAnsi="Arial" w:cs="Arial"/>
        </w:rPr>
        <w:t xml:space="preserve"> interpuesto por</w:t>
      </w:r>
      <w:r w:rsidR="008C7F40" w:rsidRPr="00242D0D">
        <w:rPr>
          <w:rFonts w:ascii="Arial" w:hAnsi="Arial" w:cs="Arial"/>
        </w:rPr>
        <w:t xml:space="preserve"> </w:t>
      </w:r>
      <w:r w:rsidR="00242D0D">
        <w:rPr>
          <w:rFonts w:ascii="Arial" w:hAnsi="Arial" w:cs="Arial"/>
        </w:rPr>
        <w:t xml:space="preserve">el señor </w:t>
      </w:r>
      <w:r w:rsidR="00EC63AE">
        <w:rPr>
          <w:rFonts w:ascii="Arial" w:hAnsi="Arial" w:cs="Arial"/>
        </w:rPr>
        <w:t>JSA</w:t>
      </w:r>
      <w:r w:rsidR="006744E3">
        <w:rPr>
          <w:rFonts w:ascii="Arial" w:hAnsi="Arial" w:cs="Arial"/>
        </w:rPr>
        <w:t xml:space="preserve">, portador de la cédula de identidad </w:t>
      </w:r>
      <w:r w:rsidR="00EC63AE">
        <w:rPr>
          <w:rFonts w:ascii="Arial" w:hAnsi="Arial" w:cs="Arial"/>
        </w:rPr>
        <w:t>...</w:t>
      </w:r>
      <w:r w:rsidR="006744E3">
        <w:rPr>
          <w:rFonts w:ascii="Arial" w:hAnsi="Arial" w:cs="Arial"/>
        </w:rPr>
        <w:t xml:space="preserve">, </w:t>
      </w:r>
      <w:r w:rsidRPr="00242D0D">
        <w:rPr>
          <w:rFonts w:ascii="Arial" w:hAnsi="Arial" w:cs="Arial"/>
        </w:rPr>
        <w:t xml:space="preserve">contra el artículo </w:t>
      </w:r>
      <w:r w:rsidR="008D7D45">
        <w:rPr>
          <w:rFonts w:ascii="Arial" w:hAnsi="Arial" w:cs="Arial"/>
        </w:rPr>
        <w:t xml:space="preserve">4.2.108 </w:t>
      </w:r>
      <w:r w:rsidRPr="00242D0D">
        <w:rPr>
          <w:rFonts w:ascii="Arial" w:hAnsi="Arial" w:cs="Arial"/>
        </w:rPr>
        <w:t xml:space="preserve">de la Sesión Ordinaria </w:t>
      </w:r>
      <w:r w:rsidR="008D7D45">
        <w:rPr>
          <w:rFonts w:ascii="Arial" w:hAnsi="Arial" w:cs="Arial"/>
        </w:rPr>
        <w:t>65</w:t>
      </w:r>
      <w:r w:rsidRPr="00242D0D">
        <w:rPr>
          <w:rFonts w:ascii="Arial" w:hAnsi="Arial" w:cs="Arial"/>
        </w:rPr>
        <w:t>-200</w:t>
      </w:r>
      <w:r w:rsidR="008D7D45">
        <w:rPr>
          <w:rFonts w:ascii="Arial" w:hAnsi="Arial" w:cs="Arial"/>
        </w:rPr>
        <w:t>7</w:t>
      </w:r>
      <w:r w:rsidRPr="00242D0D">
        <w:rPr>
          <w:rFonts w:ascii="Arial" w:hAnsi="Arial" w:cs="Arial"/>
        </w:rPr>
        <w:t xml:space="preserve"> del</w:t>
      </w:r>
      <w:r w:rsidR="008D7D45">
        <w:rPr>
          <w:rFonts w:ascii="Arial" w:hAnsi="Arial" w:cs="Arial"/>
        </w:rPr>
        <w:t xml:space="preserve"> 04 </w:t>
      </w:r>
      <w:r w:rsidRPr="00242D0D">
        <w:rPr>
          <w:rFonts w:ascii="Arial" w:hAnsi="Arial" w:cs="Arial"/>
        </w:rPr>
        <w:t xml:space="preserve">de </w:t>
      </w:r>
      <w:r w:rsidR="008D7D45">
        <w:rPr>
          <w:rFonts w:ascii="Arial" w:hAnsi="Arial" w:cs="Arial"/>
        </w:rPr>
        <w:t xml:space="preserve">setiembre </w:t>
      </w:r>
      <w:r w:rsidRPr="00242D0D">
        <w:rPr>
          <w:rFonts w:ascii="Arial" w:hAnsi="Arial" w:cs="Arial"/>
        </w:rPr>
        <w:t>del 200</w:t>
      </w:r>
      <w:r w:rsidR="008D7D45">
        <w:rPr>
          <w:rFonts w:ascii="Arial" w:hAnsi="Arial" w:cs="Arial"/>
        </w:rPr>
        <w:t>7</w:t>
      </w:r>
      <w:r w:rsidRPr="00242D0D">
        <w:rPr>
          <w:rFonts w:ascii="Arial" w:hAnsi="Arial" w:cs="Arial"/>
        </w:rPr>
        <w:t xml:space="preserve">  del Consejo de Transporte Público, y tramitado en este Despacho, bajo  </w:t>
      </w:r>
      <w:r w:rsidRPr="00242D0D">
        <w:rPr>
          <w:rFonts w:ascii="Arial" w:hAnsi="Arial" w:cs="Arial"/>
          <w:b/>
        </w:rPr>
        <w:t>Expediente Administrativo No. TAT-0</w:t>
      </w:r>
      <w:r w:rsidR="008D7D45">
        <w:rPr>
          <w:rFonts w:ascii="Arial" w:hAnsi="Arial" w:cs="Arial"/>
          <w:b/>
        </w:rPr>
        <w:t>45</w:t>
      </w:r>
      <w:r w:rsidRPr="00242D0D">
        <w:rPr>
          <w:rFonts w:ascii="Arial" w:hAnsi="Arial" w:cs="Arial"/>
          <w:b/>
        </w:rPr>
        <w:t>-0</w:t>
      </w:r>
      <w:r w:rsidR="008D7D45">
        <w:rPr>
          <w:rFonts w:ascii="Arial" w:hAnsi="Arial" w:cs="Arial"/>
          <w:b/>
        </w:rPr>
        <w:t>9</w:t>
      </w:r>
    </w:p>
    <w:p w:rsidR="00190335" w:rsidRPr="00242D0D" w:rsidRDefault="00190335" w:rsidP="00190335">
      <w:pPr>
        <w:jc w:val="both"/>
        <w:rPr>
          <w:rFonts w:ascii="Arial" w:hAnsi="Arial" w:cs="Arial"/>
        </w:rPr>
      </w:pPr>
    </w:p>
    <w:p w:rsidR="00190335" w:rsidRPr="00242D0D" w:rsidRDefault="00190335" w:rsidP="00190335">
      <w:pPr>
        <w:jc w:val="both"/>
        <w:rPr>
          <w:rFonts w:ascii="Arial" w:hAnsi="Arial" w:cs="Arial"/>
          <w:b/>
        </w:rPr>
      </w:pPr>
    </w:p>
    <w:p w:rsidR="00190335" w:rsidRPr="00242D0D" w:rsidRDefault="00190335" w:rsidP="00190335">
      <w:pPr>
        <w:spacing w:after="120"/>
        <w:ind w:left="2832" w:firstLine="708"/>
        <w:jc w:val="both"/>
        <w:rPr>
          <w:rFonts w:ascii="Arial" w:hAnsi="Arial" w:cs="Arial"/>
          <w:b/>
        </w:rPr>
      </w:pPr>
      <w:r w:rsidRPr="00242D0D">
        <w:rPr>
          <w:rFonts w:ascii="Arial" w:hAnsi="Arial" w:cs="Arial"/>
          <w:b/>
        </w:rPr>
        <w:t>RESULTANDO:</w:t>
      </w:r>
    </w:p>
    <w:p w:rsidR="00190335" w:rsidRPr="00242D0D" w:rsidRDefault="00190335" w:rsidP="00190335">
      <w:pPr>
        <w:spacing w:after="120"/>
        <w:jc w:val="both"/>
        <w:rPr>
          <w:rFonts w:ascii="Arial" w:hAnsi="Arial" w:cs="Arial"/>
          <w:b/>
        </w:rPr>
      </w:pPr>
    </w:p>
    <w:p w:rsidR="00190335" w:rsidRDefault="00190335" w:rsidP="00190335">
      <w:pPr>
        <w:spacing w:after="120"/>
        <w:jc w:val="both"/>
        <w:rPr>
          <w:rFonts w:ascii="Arial" w:hAnsi="Arial" w:cs="Arial"/>
        </w:rPr>
      </w:pPr>
      <w:r w:rsidRPr="00242D0D">
        <w:rPr>
          <w:rFonts w:ascii="Arial" w:hAnsi="Arial" w:cs="Arial"/>
          <w:b/>
        </w:rPr>
        <w:t xml:space="preserve">PRIMERO: </w:t>
      </w:r>
      <w:r w:rsidRPr="00242D0D">
        <w:rPr>
          <w:rFonts w:ascii="Arial" w:hAnsi="Arial" w:cs="Arial"/>
        </w:rPr>
        <w:t xml:space="preserve">Que mediante artículo </w:t>
      </w:r>
      <w:r w:rsidR="008D7D45">
        <w:rPr>
          <w:rFonts w:ascii="Arial" w:hAnsi="Arial" w:cs="Arial"/>
        </w:rPr>
        <w:t>4.2.108 de</w:t>
      </w:r>
      <w:r w:rsidRPr="00242D0D">
        <w:rPr>
          <w:rFonts w:ascii="Arial" w:hAnsi="Arial" w:cs="Arial"/>
        </w:rPr>
        <w:t xml:space="preserve"> la Sesión Ordinaria </w:t>
      </w:r>
      <w:r w:rsidR="008D7D45">
        <w:rPr>
          <w:rFonts w:ascii="Arial" w:hAnsi="Arial" w:cs="Arial"/>
        </w:rPr>
        <w:t>65-2007</w:t>
      </w:r>
      <w:r w:rsidRPr="00242D0D">
        <w:rPr>
          <w:rFonts w:ascii="Arial" w:hAnsi="Arial" w:cs="Arial"/>
        </w:rPr>
        <w:t xml:space="preserve"> de fecha </w:t>
      </w:r>
      <w:r w:rsidR="008D7D45">
        <w:rPr>
          <w:rFonts w:ascii="Arial" w:hAnsi="Arial" w:cs="Arial"/>
        </w:rPr>
        <w:t>04</w:t>
      </w:r>
      <w:r w:rsidRPr="00242D0D">
        <w:rPr>
          <w:rFonts w:ascii="Arial" w:hAnsi="Arial" w:cs="Arial"/>
        </w:rPr>
        <w:t xml:space="preserve">  de </w:t>
      </w:r>
      <w:r w:rsidR="008D7D45">
        <w:rPr>
          <w:rFonts w:ascii="Arial" w:hAnsi="Arial" w:cs="Arial"/>
        </w:rPr>
        <w:t>setiembre</w:t>
      </w:r>
      <w:r w:rsidRPr="00242D0D">
        <w:rPr>
          <w:rFonts w:ascii="Arial" w:hAnsi="Arial" w:cs="Arial"/>
        </w:rPr>
        <w:t xml:space="preserve"> del 200</w:t>
      </w:r>
      <w:r w:rsidR="008D7D45">
        <w:rPr>
          <w:rFonts w:ascii="Arial" w:hAnsi="Arial" w:cs="Arial"/>
        </w:rPr>
        <w:t>7</w:t>
      </w:r>
      <w:r w:rsidRPr="00242D0D">
        <w:rPr>
          <w:rFonts w:ascii="Arial" w:hAnsi="Arial" w:cs="Arial"/>
        </w:rPr>
        <w:t xml:space="preserve">, la Junta Directiva del Consejo de Transporte Público acordó, lo que a continuación se transcribe: (Ver folios </w:t>
      </w:r>
      <w:r w:rsidR="00384C8F">
        <w:rPr>
          <w:rFonts w:ascii="Arial" w:hAnsi="Arial" w:cs="Arial"/>
        </w:rPr>
        <w:t>01 y 02</w:t>
      </w:r>
      <w:r w:rsidRPr="00242D0D">
        <w:rPr>
          <w:rFonts w:ascii="Arial" w:hAnsi="Arial" w:cs="Arial"/>
        </w:rPr>
        <w:t xml:space="preserve"> del Expediente Administrativo)</w:t>
      </w:r>
    </w:p>
    <w:p w:rsidR="00432279" w:rsidRDefault="00432279" w:rsidP="00432279">
      <w:pPr>
        <w:pStyle w:val="Ttulo7"/>
        <w:tabs>
          <w:tab w:val="left" w:pos="360"/>
        </w:tabs>
        <w:ind w:left="851" w:right="760"/>
        <w:rPr>
          <w:rFonts w:ascii="Arial" w:hAnsi="Arial" w:cs="Arial"/>
          <w:sz w:val="22"/>
          <w:szCs w:val="22"/>
        </w:rPr>
      </w:pPr>
    </w:p>
    <w:p w:rsidR="008129CC" w:rsidRPr="00B15F79" w:rsidRDefault="008129CC" w:rsidP="00432279">
      <w:pPr>
        <w:pStyle w:val="Ttulo7"/>
        <w:tabs>
          <w:tab w:val="left" w:pos="360"/>
        </w:tabs>
        <w:ind w:left="851" w:right="760"/>
        <w:rPr>
          <w:rFonts w:ascii="Arial" w:hAnsi="Arial" w:cs="Arial"/>
          <w:sz w:val="22"/>
          <w:szCs w:val="22"/>
        </w:rPr>
      </w:pPr>
      <w:r w:rsidRPr="00B15F79">
        <w:rPr>
          <w:rFonts w:ascii="Arial" w:hAnsi="Arial" w:cs="Arial"/>
          <w:sz w:val="22"/>
          <w:szCs w:val="22"/>
        </w:rPr>
        <w:t>POR TANTO ACUERDAN</w:t>
      </w:r>
    </w:p>
    <w:p w:rsidR="008129CC" w:rsidRPr="00B15F79" w:rsidRDefault="008129CC" w:rsidP="00432279">
      <w:pPr>
        <w:tabs>
          <w:tab w:val="left" w:pos="360"/>
        </w:tabs>
        <w:ind w:left="851" w:right="760"/>
        <w:jc w:val="both"/>
        <w:rPr>
          <w:rFonts w:ascii="Arial" w:hAnsi="Arial" w:cs="Arial"/>
          <w:sz w:val="22"/>
          <w:szCs w:val="22"/>
        </w:rPr>
      </w:pPr>
      <w:r w:rsidRPr="00B15F79">
        <w:rPr>
          <w:rFonts w:ascii="Arial" w:hAnsi="Arial" w:cs="Arial"/>
          <w:sz w:val="22"/>
          <w:szCs w:val="22"/>
        </w:rPr>
        <w:t xml:space="preserve">Acoger las recomendaciones de </w:t>
      </w:r>
      <w:smartTag w:uri="urn:schemas-microsoft-com:office:smarttags" w:element="PersonName">
        <w:smartTagPr>
          <w:attr w:name="ProductID" w:val="la Direcci￳n"/>
        </w:smartTagPr>
        <w:r w:rsidRPr="00B15F79">
          <w:rPr>
            <w:rFonts w:ascii="Arial" w:hAnsi="Arial" w:cs="Arial"/>
            <w:sz w:val="22"/>
            <w:szCs w:val="22"/>
          </w:rPr>
          <w:t>la Dirección</w:t>
        </w:r>
      </w:smartTag>
      <w:r w:rsidRPr="00B15F79">
        <w:rPr>
          <w:rFonts w:ascii="Arial" w:hAnsi="Arial" w:cs="Arial"/>
          <w:sz w:val="22"/>
          <w:szCs w:val="22"/>
        </w:rPr>
        <w:t xml:space="preserve"> de Asuntos Jurídicos y por ello:</w:t>
      </w:r>
    </w:p>
    <w:p w:rsidR="008129CC" w:rsidRPr="00B15F79" w:rsidRDefault="008129CC" w:rsidP="00432279">
      <w:pPr>
        <w:numPr>
          <w:ilvl w:val="0"/>
          <w:numId w:val="6"/>
        </w:numPr>
        <w:tabs>
          <w:tab w:val="left" w:pos="360"/>
        </w:tabs>
        <w:ind w:left="851" w:right="760" w:firstLine="0"/>
        <w:jc w:val="both"/>
        <w:rPr>
          <w:rFonts w:ascii="Arial" w:hAnsi="Arial" w:cs="Arial"/>
          <w:sz w:val="22"/>
          <w:szCs w:val="22"/>
        </w:rPr>
      </w:pPr>
      <w:r w:rsidRPr="00B15F79">
        <w:rPr>
          <w:rFonts w:ascii="Arial" w:hAnsi="Arial" w:cs="Arial"/>
          <w:sz w:val="22"/>
          <w:szCs w:val="22"/>
        </w:rPr>
        <w:t>Cancelar el derecho de concesión del señor</w:t>
      </w:r>
      <w:r w:rsidR="00B15F79">
        <w:rPr>
          <w:rFonts w:ascii="Arial" w:hAnsi="Arial" w:cs="Arial"/>
          <w:sz w:val="22"/>
          <w:szCs w:val="22"/>
        </w:rPr>
        <w:t xml:space="preserve"> </w:t>
      </w:r>
      <w:r w:rsidR="00EC63AE">
        <w:rPr>
          <w:rFonts w:ascii="Arial" w:hAnsi="Arial" w:cs="Arial"/>
          <w:sz w:val="22"/>
          <w:szCs w:val="22"/>
        </w:rPr>
        <w:t>JSA</w:t>
      </w:r>
      <w:r w:rsidR="00B15F79">
        <w:rPr>
          <w:rFonts w:ascii="Arial" w:hAnsi="Arial" w:cs="Arial"/>
          <w:sz w:val="22"/>
          <w:szCs w:val="22"/>
        </w:rPr>
        <w:t>,</w:t>
      </w:r>
      <w:r w:rsidRPr="00B15F79">
        <w:rPr>
          <w:rFonts w:ascii="Arial" w:hAnsi="Arial" w:cs="Arial"/>
          <w:bCs/>
          <w:sz w:val="22"/>
          <w:szCs w:val="22"/>
        </w:rPr>
        <w:t xml:space="preserve"> </w:t>
      </w:r>
      <w:r w:rsidRPr="00B15F79">
        <w:rPr>
          <w:rFonts w:ascii="Arial" w:hAnsi="Arial" w:cs="Arial"/>
          <w:sz w:val="22"/>
          <w:szCs w:val="22"/>
        </w:rPr>
        <w:t xml:space="preserve">puesto que en el procedimiento administrativo </w:t>
      </w:r>
      <w:proofErr w:type="spellStart"/>
      <w:r w:rsidRPr="00B15F79">
        <w:rPr>
          <w:rFonts w:ascii="Arial" w:hAnsi="Arial" w:cs="Arial"/>
          <w:sz w:val="22"/>
          <w:szCs w:val="22"/>
        </w:rPr>
        <w:t>Nº</w:t>
      </w:r>
      <w:proofErr w:type="spellEnd"/>
      <w:r w:rsidR="00B15F79">
        <w:rPr>
          <w:rFonts w:ascii="Arial" w:hAnsi="Arial" w:cs="Arial"/>
          <w:sz w:val="22"/>
          <w:szCs w:val="22"/>
        </w:rPr>
        <w:t xml:space="preserve"> 193-2007</w:t>
      </w:r>
      <w:r w:rsidRPr="00B15F79">
        <w:rPr>
          <w:rFonts w:ascii="Arial" w:hAnsi="Arial" w:cs="Arial"/>
          <w:sz w:val="22"/>
          <w:szCs w:val="22"/>
        </w:rPr>
        <w:t>, se evidenció que el mismo no posee interés en formalizar la concesión de taxi, adjudicada dentro del Primer Procedimiento Especial Abreviado de Taxis.</w:t>
      </w:r>
    </w:p>
    <w:p w:rsidR="008129CC" w:rsidRPr="00B15F79" w:rsidRDefault="008129CC" w:rsidP="00432279">
      <w:pPr>
        <w:numPr>
          <w:ilvl w:val="0"/>
          <w:numId w:val="6"/>
        </w:numPr>
        <w:tabs>
          <w:tab w:val="left" w:pos="360"/>
        </w:tabs>
        <w:ind w:left="851" w:right="760" w:firstLine="0"/>
        <w:jc w:val="both"/>
        <w:rPr>
          <w:rFonts w:ascii="Arial" w:hAnsi="Arial" w:cs="Arial"/>
          <w:sz w:val="22"/>
          <w:szCs w:val="22"/>
        </w:rPr>
      </w:pPr>
      <w:r w:rsidRPr="00B15F79">
        <w:rPr>
          <w:rFonts w:ascii="Arial" w:hAnsi="Arial" w:cs="Arial"/>
          <w:sz w:val="22"/>
          <w:szCs w:val="22"/>
        </w:rPr>
        <w:t xml:space="preserve">Téngase por notificado automáticamente La resolución, en razón que el señor </w:t>
      </w:r>
      <w:r w:rsidR="00EC63AE">
        <w:rPr>
          <w:rFonts w:ascii="Arial" w:hAnsi="Arial" w:cs="Arial"/>
          <w:sz w:val="22"/>
          <w:szCs w:val="22"/>
        </w:rPr>
        <w:t>JSA</w:t>
      </w:r>
      <w:r w:rsidRPr="00B15F79">
        <w:rPr>
          <w:rFonts w:ascii="Arial" w:hAnsi="Arial" w:cs="Arial"/>
          <w:sz w:val="22"/>
          <w:szCs w:val="22"/>
        </w:rPr>
        <w:t xml:space="preserve"> no fue localizado en el lugar o medio señalado en su oferta para tal efecto, de igual manera téngase incorporado en la lista que se </w:t>
      </w:r>
      <w:proofErr w:type="spellStart"/>
      <w:r w:rsidRPr="00B15F79">
        <w:rPr>
          <w:rFonts w:ascii="Arial" w:hAnsi="Arial" w:cs="Arial"/>
          <w:sz w:val="22"/>
          <w:szCs w:val="22"/>
        </w:rPr>
        <w:t>Públicará</w:t>
      </w:r>
      <w:proofErr w:type="spellEnd"/>
      <w:r w:rsidRPr="00B15F79">
        <w:rPr>
          <w:rFonts w:ascii="Arial" w:hAnsi="Arial" w:cs="Arial"/>
          <w:sz w:val="22"/>
          <w:szCs w:val="22"/>
        </w:rPr>
        <w:t xml:space="preserve"> en el periódico oficial </w:t>
      </w:r>
      <w:smartTag w:uri="urn:schemas-microsoft-com:office:smarttags" w:element="PersonName">
        <w:smartTagPr>
          <w:attr w:name="ProductID" w:val="la Gaceta"/>
        </w:smartTagPr>
        <w:r w:rsidRPr="00B15F79">
          <w:rPr>
            <w:rFonts w:ascii="Arial" w:hAnsi="Arial" w:cs="Arial"/>
            <w:sz w:val="22"/>
            <w:szCs w:val="22"/>
          </w:rPr>
          <w:t>La Gaceta</w:t>
        </w:r>
      </w:smartTag>
      <w:r w:rsidRPr="00B15F79">
        <w:rPr>
          <w:rFonts w:ascii="Arial" w:hAnsi="Arial" w:cs="Arial"/>
          <w:sz w:val="22"/>
          <w:szCs w:val="22"/>
        </w:rPr>
        <w:t>, respecto a los adjudicados que no fueron localizados.</w:t>
      </w:r>
    </w:p>
    <w:p w:rsidR="008129CC" w:rsidRPr="00B15F79" w:rsidRDefault="008129CC" w:rsidP="00432279">
      <w:pPr>
        <w:numPr>
          <w:ilvl w:val="0"/>
          <w:numId w:val="6"/>
        </w:numPr>
        <w:tabs>
          <w:tab w:val="left" w:pos="360"/>
        </w:tabs>
        <w:ind w:left="851" w:right="760" w:firstLine="0"/>
        <w:jc w:val="both"/>
        <w:rPr>
          <w:rFonts w:ascii="Arial" w:hAnsi="Arial" w:cs="Arial"/>
          <w:sz w:val="22"/>
          <w:szCs w:val="22"/>
        </w:rPr>
      </w:pPr>
      <w:r w:rsidRPr="00B15F79">
        <w:rPr>
          <w:rFonts w:ascii="Arial" w:hAnsi="Arial" w:cs="Arial"/>
          <w:sz w:val="22"/>
          <w:szCs w:val="22"/>
        </w:rPr>
        <w:t>Disponer del derecho de concesión de taxi, para ser adjudicado posteriormente a otro concesionario con mejor derecho</w:t>
      </w:r>
      <w:r w:rsidR="00E84804">
        <w:rPr>
          <w:rFonts w:ascii="Arial" w:hAnsi="Arial" w:cs="Arial"/>
          <w:sz w:val="22"/>
          <w:szCs w:val="22"/>
        </w:rPr>
        <w:t xml:space="preserve"> …”</w:t>
      </w:r>
    </w:p>
    <w:p w:rsidR="008D7D45" w:rsidRPr="00B15F79" w:rsidRDefault="008D7D45" w:rsidP="00190335">
      <w:pPr>
        <w:spacing w:after="120"/>
        <w:jc w:val="both"/>
        <w:rPr>
          <w:rFonts w:ascii="Arial" w:hAnsi="Arial" w:cs="Arial"/>
        </w:rPr>
      </w:pPr>
    </w:p>
    <w:p w:rsidR="00190335" w:rsidRPr="00B15F79" w:rsidRDefault="00190335" w:rsidP="00190335">
      <w:pPr>
        <w:ind w:left="1122" w:right="799"/>
        <w:jc w:val="both"/>
        <w:rPr>
          <w:rFonts w:ascii="Arial" w:hAnsi="Arial" w:cs="Arial"/>
          <w:sz w:val="20"/>
          <w:szCs w:val="20"/>
        </w:rPr>
      </w:pPr>
    </w:p>
    <w:p w:rsidR="00190335" w:rsidRPr="00B15F79" w:rsidRDefault="00190335" w:rsidP="00190335">
      <w:pPr>
        <w:spacing w:after="120"/>
        <w:jc w:val="both"/>
        <w:rPr>
          <w:rFonts w:ascii="Arial" w:hAnsi="Arial" w:cs="Arial"/>
          <w:b/>
        </w:rPr>
      </w:pPr>
      <w:r w:rsidRPr="00B15F79">
        <w:rPr>
          <w:rFonts w:ascii="Arial" w:hAnsi="Arial" w:cs="Arial"/>
          <w:b/>
        </w:rPr>
        <w:t xml:space="preserve">SEGUNDO: </w:t>
      </w:r>
      <w:r w:rsidRPr="00B15F79">
        <w:rPr>
          <w:rFonts w:ascii="Arial" w:hAnsi="Arial" w:cs="Arial"/>
        </w:rPr>
        <w:t xml:space="preserve">Que contra </w:t>
      </w:r>
      <w:r w:rsidR="00EF2061" w:rsidRPr="00B15F79">
        <w:rPr>
          <w:rFonts w:ascii="Arial" w:hAnsi="Arial" w:cs="Arial"/>
        </w:rPr>
        <w:t xml:space="preserve">el precitado acuerdo </w:t>
      </w:r>
      <w:r w:rsidR="00432279" w:rsidRPr="00B15F79">
        <w:rPr>
          <w:rFonts w:ascii="Arial" w:hAnsi="Arial" w:cs="Arial"/>
        </w:rPr>
        <w:t>el señor</w:t>
      </w:r>
      <w:r w:rsidR="00432279" w:rsidRPr="00B15F79">
        <w:rPr>
          <w:rFonts w:ascii="Arial" w:hAnsi="Arial" w:cs="Arial"/>
          <w:b/>
        </w:rPr>
        <w:t xml:space="preserve"> </w:t>
      </w:r>
      <w:r w:rsidR="00EC63AE">
        <w:rPr>
          <w:rFonts w:ascii="Arial" w:hAnsi="Arial" w:cs="Arial"/>
        </w:rPr>
        <w:t>JSA</w:t>
      </w:r>
      <w:r w:rsidRPr="00B15F79">
        <w:rPr>
          <w:rFonts w:ascii="Arial" w:hAnsi="Arial" w:cs="Arial"/>
        </w:rPr>
        <w:t>, presenta</w:t>
      </w:r>
      <w:r w:rsidR="00A6597C" w:rsidRPr="00B15F79">
        <w:rPr>
          <w:rFonts w:ascii="Arial" w:hAnsi="Arial" w:cs="Arial"/>
        </w:rPr>
        <w:t xml:space="preserve"> </w:t>
      </w:r>
      <w:r w:rsidRPr="00B15F79">
        <w:rPr>
          <w:rFonts w:ascii="Arial" w:hAnsi="Arial" w:cs="Arial"/>
        </w:rPr>
        <w:t>recurso de</w:t>
      </w:r>
      <w:r w:rsidR="00A6597C" w:rsidRPr="00B15F79">
        <w:rPr>
          <w:rFonts w:ascii="Arial" w:hAnsi="Arial" w:cs="Arial"/>
        </w:rPr>
        <w:t xml:space="preserve"> revocatoria</w:t>
      </w:r>
      <w:r w:rsidR="00EF2061" w:rsidRPr="00B15F79">
        <w:rPr>
          <w:rFonts w:ascii="Arial" w:hAnsi="Arial" w:cs="Arial"/>
        </w:rPr>
        <w:t xml:space="preserve"> con </w:t>
      </w:r>
      <w:r w:rsidRPr="00B15F79">
        <w:rPr>
          <w:rFonts w:ascii="Arial" w:hAnsi="Arial" w:cs="Arial"/>
        </w:rPr>
        <w:t xml:space="preserve"> apelación</w:t>
      </w:r>
      <w:r w:rsidR="00EF2061" w:rsidRPr="00B15F79">
        <w:rPr>
          <w:rFonts w:ascii="Arial" w:hAnsi="Arial" w:cs="Arial"/>
        </w:rPr>
        <w:t xml:space="preserve"> en subsidio</w:t>
      </w:r>
      <w:r w:rsidRPr="00B15F79">
        <w:rPr>
          <w:rFonts w:ascii="Arial" w:hAnsi="Arial" w:cs="Arial"/>
        </w:rPr>
        <w:t xml:space="preserve"> y </w:t>
      </w:r>
      <w:r w:rsidR="00EF2061" w:rsidRPr="00B15F79">
        <w:rPr>
          <w:rFonts w:ascii="Arial" w:hAnsi="Arial" w:cs="Arial"/>
        </w:rPr>
        <w:t xml:space="preserve">acción de </w:t>
      </w:r>
      <w:r w:rsidRPr="00B15F79">
        <w:rPr>
          <w:rFonts w:ascii="Arial" w:hAnsi="Arial" w:cs="Arial"/>
        </w:rPr>
        <w:t>nulidad absoluta concomitante</w:t>
      </w:r>
      <w:r w:rsidR="00EF2061" w:rsidRPr="00B15F79">
        <w:rPr>
          <w:rFonts w:ascii="Arial" w:hAnsi="Arial" w:cs="Arial"/>
        </w:rPr>
        <w:t xml:space="preserve">. </w:t>
      </w:r>
      <w:r w:rsidRPr="00B15F79">
        <w:rPr>
          <w:rFonts w:ascii="Arial" w:hAnsi="Arial" w:cs="Arial"/>
        </w:rPr>
        <w:t xml:space="preserve">(Ver folios del </w:t>
      </w:r>
      <w:r w:rsidR="00EF2061" w:rsidRPr="00B15F79">
        <w:rPr>
          <w:rFonts w:ascii="Arial" w:hAnsi="Arial" w:cs="Arial"/>
        </w:rPr>
        <w:t xml:space="preserve">03 al 11 </w:t>
      </w:r>
      <w:r w:rsidRPr="00B15F79">
        <w:rPr>
          <w:rFonts w:ascii="Arial" w:hAnsi="Arial" w:cs="Arial"/>
        </w:rPr>
        <w:t>del Expediente Administrativo)</w:t>
      </w:r>
    </w:p>
    <w:p w:rsidR="00190335" w:rsidRPr="00B15F79" w:rsidRDefault="00190335" w:rsidP="00190335">
      <w:pPr>
        <w:spacing w:after="120"/>
        <w:jc w:val="both"/>
        <w:rPr>
          <w:rFonts w:ascii="Arial" w:hAnsi="Arial" w:cs="Arial"/>
          <w:b/>
        </w:rPr>
      </w:pPr>
    </w:p>
    <w:p w:rsidR="0029628F" w:rsidRPr="00B15F79" w:rsidRDefault="00190335" w:rsidP="0029628F">
      <w:pPr>
        <w:spacing w:after="120"/>
        <w:jc w:val="both"/>
        <w:rPr>
          <w:rFonts w:ascii="Arial" w:hAnsi="Arial" w:cs="Arial"/>
        </w:rPr>
      </w:pPr>
      <w:r w:rsidRPr="00B15F79">
        <w:rPr>
          <w:rFonts w:ascii="Arial" w:hAnsi="Arial" w:cs="Arial"/>
          <w:b/>
        </w:rPr>
        <w:t xml:space="preserve">TERCERO: </w:t>
      </w:r>
      <w:r w:rsidR="0029628F" w:rsidRPr="00B15F79">
        <w:rPr>
          <w:rFonts w:ascii="Arial" w:hAnsi="Arial" w:cs="Arial"/>
        </w:rPr>
        <w:t xml:space="preserve">Que mediante artículo </w:t>
      </w:r>
      <w:r w:rsidR="00EF2061" w:rsidRPr="00B15F79">
        <w:rPr>
          <w:rFonts w:ascii="Arial" w:hAnsi="Arial" w:cs="Arial"/>
        </w:rPr>
        <w:t>3.5.28</w:t>
      </w:r>
      <w:r w:rsidR="0029628F" w:rsidRPr="00B15F79">
        <w:rPr>
          <w:rFonts w:ascii="Arial" w:hAnsi="Arial" w:cs="Arial"/>
        </w:rPr>
        <w:t xml:space="preserve"> de la Sesión </w:t>
      </w:r>
      <w:r w:rsidR="00EF2061" w:rsidRPr="00B15F79">
        <w:rPr>
          <w:rFonts w:ascii="Arial" w:hAnsi="Arial" w:cs="Arial"/>
        </w:rPr>
        <w:t>O</w:t>
      </w:r>
      <w:r w:rsidR="0029628F" w:rsidRPr="00B15F79">
        <w:rPr>
          <w:rFonts w:ascii="Arial" w:hAnsi="Arial" w:cs="Arial"/>
        </w:rPr>
        <w:t xml:space="preserve">rdinaria </w:t>
      </w:r>
      <w:r w:rsidR="00EF2061" w:rsidRPr="00B15F79">
        <w:rPr>
          <w:rFonts w:ascii="Arial" w:hAnsi="Arial" w:cs="Arial"/>
        </w:rPr>
        <w:t>53-2008</w:t>
      </w:r>
      <w:r w:rsidR="0029628F" w:rsidRPr="00B15F79">
        <w:rPr>
          <w:rFonts w:ascii="Arial" w:hAnsi="Arial" w:cs="Arial"/>
        </w:rPr>
        <w:t xml:space="preserve"> del </w:t>
      </w:r>
      <w:r w:rsidR="00EF2061" w:rsidRPr="00B15F79">
        <w:rPr>
          <w:rFonts w:ascii="Arial" w:hAnsi="Arial" w:cs="Arial"/>
        </w:rPr>
        <w:t>29</w:t>
      </w:r>
      <w:r w:rsidR="0029628F" w:rsidRPr="00B15F79">
        <w:rPr>
          <w:rFonts w:ascii="Arial" w:hAnsi="Arial" w:cs="Arial"/>
        </w:rPr>
        <w:t xml:space="preserve"> de </w:t>
      </w:r>
      <w:r w:rsidR="007C78AF" w:rsidRPr="00B15F79">
        <w:rPr>
          <w:rFonts w:ascii="Arial" w:hAnsi="Arial" w:cs="Arial"/>
        </w:rPr>
        <w:t xml:space="preserve">julio </w:t>
      </w:r>
      <w:r w:rsidR="0029628F" w:rsidRPr="00B15F79">
        <w:rPr>
          <w:rFonts w:ascii="Arial" w:hAnsi="Arial" w:cs="Arial"/>
        </w:rPr>
        <w:t>del 200</w:t>
      </w:r>
      <w:r w:rsidR="007C78AF" w:rsidRPr="00B15F79">
        <w:rPr>
          <w:rFonts w:ascii="Arial" w:hAnsi="Arial" w:cs="Arial"/>
        </w:rPr>
        <w:t>8</w:t>
      </w:r>
      <w:r w:rsidR="0029628F" w:rsidRPr="00B15F79">
        <w:rPr>
          <w:rFonts w:ascii="Arial" w:hAnsi="Arial" w:cs="Arial"/>
        </w:rPr>
        <w:t>, la Junta Directiva del Consejo de Transporte Público conoce el Oficio DAJ-</w:t>
      </w:r>
      <w:r w:rsidR="007C78AF" w:rsidRPr="00B15F79">
        <w:rPr>
          <w:rFonts w:ascii="Arial" w:hAnsi="Arial" w:cs="Arial"/>
          <w:bCs/>
        </w:rPr>
        <w:t>0801104</w:t>
      </w:r>
      <w:r w:rsidR="0029628F" w:rsidRPr="00B15F79">
        <w:rPr>
          <w:rFonts w:ascii="Arial" w:hAnsi="Arial" w:cs="Arial"/>
        </w:rPr>
        <w:t xml:space="preserve"> de </w:t>
      </w:r>
      <w:r w:rsidR="007C78AF" w:rsidRPr="00B15F79">
        <w:rPr>
          <w:rFonts w:ascii="Arial" w:hAnsi="Arial" w:cs="Arial"/>
        </w:rPr>
        <w:t xml:space="preserve">la Dirección de </w:t>
      </w:r>
      <w:r w:rsidR="0029628F" w:rsidRPr="00B15F79">
        <w:rPr>
          <w:rFonts w:ascii="Arial" w:hAnsi="Arial" w:cs="Arial"/>
        </w:rPr>
        <w:t>Asuntos Jurídicos</w:t>
      </w:r>
      <w:r w:rsidR="007C78AF" w:rsidRPr="00B15F79">
        <w:rPr>
          <w:rFonts w:ascii="Arial" w:hAnsi="Arial" w:cs="Arial"/>
        </w:rPr>
        <w:t>,</w:t>
      </w:r>
      <w:r w:rsidR="0029628F" w:rsidRPr="00B15F79">
        <w:rPr>
          <w:rFonts w:ascii="Arial" w:hAnsi="Arial" w:cs="Arial"/>
        </w:rPr>
        <w:t xml:space="preserve"> de fecha </w:t>
      </w:r>
      <w:r w:rsidR="00595D53" w:rsidRPr="00B15F79">
        <w:rPr>
          <w:rFonts w:ascii="Arial" w:hAnsi="Arial" w:cs="Arial"/>
        </w:rPr>
        <w:t>1</w:t>
      </w:r>
      <w:r w:rsidR="007C78AF" w:rsidRPr="00B15F79">
        <w:rPr>
          <w:rFonts w:ascii="Arial" w:hAnsi="Arial" w:cs="Arial"/>
        </w:rPr>
        <w:t>7</w:t>
      </w:r>
      <w:r w:rsidR="0029628F" w:rsidRPr="00B15F79">
        <w:rPr>
          <w:rFonts w:ascii="Arial" w:hAnsi="Arial" w:cs="Arial"/>
        </w:rPr>
        <w:t xml:space="preserve"> de </w:t>
      </w:r>
      <w:r w:rsidR="007C78AF" w:rsidRPr="00B15F79">
        <w:rPr>
          <w:rFonts w:ascii="Arial" w:hAnsi="Arial" w:cs="Arial"/>
        </w:rPr>
        <w:t xml:space="preserve">abril </w:t>
      </w:r>
      <w:r w:rsidR="0029628F" w:rsidRPr="00B15F79">
        <w:rPr>
          <w:rFonts w:ascii="Arial" w:hAnsi="Arial" w:cs="Arial"/>
        </w:rPr>
        <w:t>del 200</w:t>
      </w:r>
      <w:r w:rsidR="007C78AF" w:rsidRPr="00B15F79">
        <w:rPr>
          <w:rFonts w:ascii="Arial" w:hAnsi="Arial" w:cs="Arial"/>
        </w:rPr>
        <w:t xml:space="preserve">8 </w:t>
      </w:r>
      <w:r w:rsidR="0029628F" w:rsidRPr="00B15F79">
        <w:rPr>
          <w:rFonts w:ascii="Arial" w:hAnsi="Arial" w:cs="Arial"/>
        </w:rPr>
        <w:t xml:space="preserve">y </w:t>
      </w:r>
      <w:r w:rsidR="0029628F" w:rsidRPr="00B15F79">
        <w:rPr>
          <w:rFonts w:ascii="Arial" w:hAnsi="Arial" w:cs="Arial"/>
        </w:rPr>
        <w:lastRenderedPageBreak/>
        <w:t>ac</w:t>
      </w:r>
      <w:r w:rsidR="007C78AF" w:rsidRPr="00B15F79">
        <w:rPr>
          <w:rFonts w:ascii="Arial" w:hAnsi="Arial" w:cs="Arial"/>
        </w:rPr>
        <w:t>uerda lo que a continuación se transcribe</w:t>
      </w:r>
      <w:r w:rsidR="0029628F" w:rsidRPr="00B15F79">
        <w:rPr>
          <w:rFonts w:ascii="Arial" w:hAnsi="Arial" w:cs="Arial"/>
        </w:rPr>
        <w:t xml:space="preserve">: (Ver folios </w:t>
      </w:r>
      <w:r w:rsidR="007C78AF" w:rsidRPr="00B15F79">
        <w:rPr>
          <w:rFonts w:ascii="Arial" w:hAnsi="Arial" w:cs="Arial"/>
        </w:rPr>
        <w:t xml:space="preserve">22 y 23 </w:t>
      </w:r>
      <w:r w:rsidR="0029628F" w:rsidRPr="00B15F79">
        <w:rPr>
          <w:rFonts w:ascii="Arial" w:hAnsi="Arial" w:cs="Arial"/>
        </w:rPr>
        <w:t>del Expediente Administrativo)</w:t>
      </w:r>
    </w:p>
    <w:p w:rsidR="00CB1AEB" w:rsidRPr="00B15F79" w:rsidRDefault="00CB1AEB" w:rsidP="0029628F">
      <w:pPr>
        <w:spacing w:after="120"/>
        <w:jc w:val="both"/>
        <w:rPr>
          <w:rFonts w:ascii="Arial" w:hAnsi="Arial" w:cs="Arial"/>
        </w:rPr>
      </w:pPr>
    </w:p>
    <w:p w:rsidR="00FD4757" w:rsidRDefault="00FD4757" w:rsidP="00CB1AEB">
      <w:pPr>
        <w:tabs>
          <w:tab w:val="left" w:pos="360"/>
        </w:tabs>
        <w:ind w:left="851" w:right="1043"/>
        <w:jc w:val="both"/>
        <w:rPr>
          <w:rFonts w:ascii="Arial" w:hAnsi="Arial" w:cs="Arial"/>
          <w:b/>
          <w:sz w:val="22"/>
          <w:szCs w:val="22"/>
        </w:rPr>
      </w:pPr>
      <w:r w:rsidRPr="00FD4757">
        <w:rPr>
          <w:rFonts w:ascii="Arial" w:hAnsi="Arial" w:cs="Arial"/>
          <w:sz w:val="22"/>
          <w:szCs w:val="22"/>
        </w:rPr>
        <w:t>“</w:t>
      </w:r>
      <w:r>
        <w:rPr>
          <w:rFonts w:ascii="Arial" w:hAnsi="Arial" w:cs="Arial"/>
          <w:sz w:val="22"/>
          <w:szCs w:val="22"/>
        </w:rPr>
        <w:t>…</w:t>
      </w:r>
    </w:p>
    <w:p w:rsidR="00CB1AEB" w:rsidRPr="00B15F79" w:rsidRDefault="00CB1AEB" w:rsidP="00CB1AEB">
      <w:pPr>
        <w:tabs>
          <w:tab w:val="left" w:pos="360"/>
        </w:tabs>
        <w:ind w:left="851" w:right="1043"/>
        <w:jc w:val="both"/>
        <w:rPr>
          <w:rFonts w:ascii="Arial" w:hAnsi="Arial" w:cs="Arial"/>
          <w:b/>
          <w:sz w:val="22"/>
          <w:szCs w:val="22"/>
        </w:rPr>
      </w:pPr>
      <w:r w:rsidRPr="00B15F79">
        <w:rPr>
          <w:rFonts w:ascii="Arial" w:hAnsi="Arial" w:cs="Arial"/>
          <w:b/>
          <w:sz w:val="22"/>
          <w:szCs w:val="22"/>
        </w:rPr>
        <w:t>POR TANTO ACUERDAN</w:t>
      </w:r>
    </w:p>
    <w:p w:rsidR="00CB1AEB" w:rsidRPr="00B15F79" w:rsidRDefault="00CB1AEB" w:rsidP="00CB1AEB">
      <w:pPr>
        <w:numPr>
          <w:ilvl w:val="0"/>
          <w:numId w:val="7"/>
        </w:numPr>
        <w:tabs>
          <w:tab w:val="left" w:pos="360"/>
        </w:tabs>
        <w:ind w:left="851" w:right="1043" w:firstLine="0"/>
        <w:jc w:val="both"/>
        <w:rPr>
          <w:rFonts w:ascii="Arial" w:hAnsi="Arial" w:cs="Arial"/>
          <w:sz w:val="22"/>
          <w:szCs w:val="22"/>
        </w:rPr>
      </w:pPr>
      <w:r w:rsidRPr="00B15F79">
        <w:rPr>
          <w:rFonts w:ascii="Arial" w:hAnsi="Arial" w:cs="Arial"/>
          <w:sz w:val="22"/>
          <w:szCs w:val="22"/>
        </w:rPr>
        <w:t xml:space="preserve">Rechazar por improcedente el incidente de nulidad contra el acuerdo 108 de la sesión ordinaria 65-2007 del </w:t>
      </w:r>
      <w:smartTag w:uri="urn:schemas-microsoft-com:office:smarttags" w:element="date">
        <w:smartTagPr>
          <w:attr w:name="Year" w:val="2007"/>
          <w:attr w:name="Day" w:val="24"/>
          <w:attr w:name="Month" w:val="7"/>
          <w:attr w:name="ls" w:val="trans"/>
        </w:smartTagPr>
        <w:r w:rsidRPr="00B15F79">
          <w:rPr>
            <w:rFonts w:ascii="Arial" w:hAnsi="Arial" w:cs="Arial"/>
            <w:sz w:val="22"/>
            <w:szCs w:val="22"/>
          </w:rPr>
          <w:t>24 de julio del 2007</w:t>
        </w:r>
      </w:smartTag>
      <w:r w:rsidRPr="00B15F79">
        <w:rPr>
          <w:rFonts w:ascii="Arial" w:hAnsi="Arial" w:cs="Arial"/>
          <w:sz w:val="22"/>
          <w:szCs w:val="22"/>
        </w:rPr>
        <w:t>.</w:t>
      </w:r>
    </w:p>
    <w:p w:rsidR="00CB1AEB" w:rsidRPr="00B15F79" w:rsidRDefault="00CB1AEB" w:rsidP="00CB1AEB">
      <w:pPr>
        <w:numPr>
          <w:ilvl w:val="0"/>
          <w:numId w:val="7"/>
        </w:numPr>
        <w:tabs>
          <w:tab w:val="left" w:pos="360"/>
        </w:tabs>
        <w:ind w:left="851" w:right="1043" w:firstLine="0"/>
        <w:jc w:val="both"/>
        <w:rPr>
          <w:rFonts w:ascii="Arial" w:hAnsi="Arial" w:cs="Arial"/>
          <w:sz w:val="22"/>
          <w:szCs w:val="22"/>
        </w:rPr>
      </w:pPr>
      <w:r w:rsidRPr="00B15F79">
        <w:rPr>
          <w:rFonts w:ascii="Arial" w:hAnsi="Arial" w:cs="Arial"/>
          <w:sz w:val="22"/>
          <w:szCs w:val="22"/>
        </w:rPr>
        <w:t xml:space="preserve">Rechazar el recurso de revocatoria por ser improcedente contra el acuerdo 108 de la sesión ordinaria 65-2007 del </w:t>
      </w:r>
      <w:smartTag w:uri="urn:schemas-microsoft-com:office:smarttags" w:element="date">
        <w:smartTagPr>
          <w:attr w:name="Year" w:val="2007"/>
          <w:attr w:name="Day" w:val="24"/>
          <w:attr w:name="Month" w:val="7"/>
          <w:attr w:name="ls" w:val="trans"/>
        </w:smartTagPr>
        <w:r w:rsidRPr="00B15F79">
          <w:rPr>
            <w:rFonts w:ascii="Arial" w:hAnsi="Arial" w:cs="Arial"/>
            <w:sz w:val="22"/>
            <w:szCs w:val="22"/>
          </w:rPr>
          <w:t>24 de julio del 2007</w:t>
        </w:r>
      </w:smartTag>
      <w:r w:rsidRPr="00B15F79">
        <w:rPr>
          <w:rFonts w:ascii="Arial" w:hAnsi="Arial" w:cs="Arial"/>
          <w:sz w:val="22"/>
          <w:szCs w:val="22"/>
        </w:rPr>
        <w:t>.</w:t>
      </w:r>
    </w:p>
    <w:p w:rsidR="00CB1AEB" w:rsidRPr="00B15F79" w:rsidRDefault="00CB1AEB" w:rsidP="00CB1AEB">
      <w:pPr>
        <w:numPr>
          <w:ilvl w:val="0"/>
          <w:numId w:val="7"/>
        </w:numPr>
        <w:tabs>
          <w:tab w:val="left" w:pos="360"/>
        </w:tabs>
        <w:ind w:left="851" w:right="1043" w:firstLine="0"/>
        <w:jc w:val="both"/>
        <w:rPr>
          <w:rFonts w:ascii="Arial" w:hAnsi="Arial" w:cs="Arial"/>
          <w:sz w:val="22"/>
          <w:szCs w:val="22"/>
        </w:rPr>
      </w:pPr>
      <w:r w:rsidRPr="00B15F79">
        <w:rPr>
          <w:rFonts w:ascii="Arial" w:hAnsi="Arial" w:cs="Arial"/>
          <w:bCs/>
          <w:sz w:val="22"/>
          <w:szCs w:val="22"/>
        </w:rPr>
        <w:t>Elevar para lo de su competencia el Recurso de Apelación al Tribunal Administrativo de Transportes</w:t>
      </w:r>
      <w:r w:rsidRPr="00B15F79">
        <w:rPr>
          <w:rFonts w:ascii="Arial" w:hAnsi="Arial" w:cs="Arial"/>
          <w:sz w:val="22"/>
          <w:szCs w:val="22"/>
        </w:rPr>
        <w:t>.</w:t>
      </w:r>
    </w:p>
    <w:p w:rsidR="00CB1AEB" w:rsidRPr="00B15F79" w:rsidRDefault="00CB1AEB" w:rsidP="00CB1AEB">
      <w:pPr>
        <w:numPr>
          <w:ilvl w:val="0"/>
          <w:numId w:val="7"/>
        </w:numPr>
        <w:tabs>
          <w:tab w:val="left" w:pos="360"/>
        </w:tabs>
        <w:ind w:left="851" w:right="1043" w:firstLine="0"/>
        <w:jc w:val="both"/>
        <w:rPr>
          <w:rFonts w:ascii="Arial" w:hAnsi="Arial" w:cs="Arial"/>
          <w:sz w:val="22"/>
          <w:szCs w:val="22"/>
        </w:rPr>
      </w:pPr>
      <w:r w:rsidRPr="00B15F79">
        <w:rPr>
          <w:rFonts w:ascii="Arial" w:hAnsi="Arial" w:cs="Arial"/>
          <w:sz w:val="22"/>
          <w:szCs w:val="22"/>
        </w:rPr>
        <w:t xml:space="preserve">Notificar lo resuelto al señor </w:t>
      </w:r>
      <w:r w:rsidR="00EC63AE">
        <w:rPr>
          <w:rFonts w:ascii="Arial" w:hAnsi="Arial" w:cs="Arial"/>
          <w:sz w:val="22"/>
          <w:szCs w:val="22"/>
        </w:rPr>
        <w:t>JSA</w:t>
      </w:r>
      <w:r w:rsidRPr="00B15F79">
        <w:rPr>
          <w:rFonts w:ascii="Arial" w:hAnsi="Arial" w:cs="Arial"/>
          <w:sz w:val="22"/>
          <w:szCs w:val="22"/>
        </w:rPr>
        <w:t xml:space="preserve">, en las oficinas de </w:t>
      </w:r>
      <w:smartTag w:uri="urn:schemas-microsoft-com:office:smarttags" w:element="PersonName">
        <w:smartTagPr>
          <w:attr w:name="ProductID" w:val="la Uni￳n"/>
        </w:smartTagPr>
        <w:r w:rsidRPr="00B15F79">
          <w:rPr>
            <w:rFonts w:ascii="Arial" w:hAnsi="Arial" w:cs="Arial"/>
            <w:sz w:val="22"/>
            <w:szCs w:val="22"/>
          </w:rPr>
          <w:t>la Unión</w:t>
        </w:r>
      </w:smartTag>
      <w:r w:rsidRPr="00B15F79">
        <w:rPr>
          <w:rFonts w:ascii="Arial" w:hAnsi="Arial" w:cs="Arial"/>
          <w:sz w:val="22"/>
          <w:szCs w:val="22"/>
        </w:rPr>
        <w:t xml:space="preserve"> de Taxistas Costarricenses. No se aceptan notificaciones por fax.</w:t>
      </w:r>
    </w:p>
    <w:p w:rsidR="007C78AF" w:rsidRPr="00B15F79" w:rsidRDefault="007C78AF" w:rsidP="00CB1AEB">
      <w:pPr>
        <w:spacing w:after="120"/>
        <w:ind w:left="851" w:right="1043"/>
        <w:jc w:val="both"/>
        <w:rPr>
          <w:rFonts w:ascii="Arial" w:hAnsi="Arial" w:cs="Arial"/>
        </w:rPr>
      </w:pPr>
    </w:p>
    <w:p w:rsidR="003C6989" w:rsidRPr="00B15F79" w:rsidRDefault="00190335" w:rsidP="003C6989">
      <w:pPr>
        <w:spacing w:after="120"/>
        <w:jc w:val="both"/>
        <w:rPr>
          <w:rFonts w:ascii="Arial" w:hAnsi="Arial" w:cs="Arial"/>
        </w:rPr>
      </w:pPr>
      <w:r w:rsidRPr="00B15F79">
        <w:rPr>
          <w:rFonts w:ascii="Arial" w:hAnsi="Arial" w:cs="Arial"/>
          <w:b/>
        </w:rPr>
        <w:t>CUARTO</w:t>
      </w:r>
      <w:r w:rsidRPr="00B15F79">
        <w:rPr>
          <w:rFonts w:ascii="Arial" w:hAnsi="Arial" w:cs="Arial"/>
        </w:rPr>
        <w:t xml:space="preserve">: </w:t>
      </w:r>
      <w:r w:rsidR="003C6989" w:rsidRPr="00B15F79">
        <w:rPr>
          <w:rFonts w:ascii="Arial" w:hAnsi="Arial" w:cs="Arial"/>
        </w:rPr>
        <w:t xml:space="preserve">Visto el resultado de la Consulta de Morosidad Patronal a la Caja Costarricense de Seguro Social, visible a folio 25 del Expediente Administrativo, se evidencia que el señor </w:t>
      </w:r>
      <w:r w:rsidR="00EC63AE">
        <w:rPr>
          <w:rFonts w:ascii="Arial" w:hAnsi="Arial" w:cs="Arial"/>
          <w:b/>
        </w:rPr>
        <w:t>SA</w:t>
      </w:r>
      <w:r w:rsidR="003C6989" w:rsidRPr="00B15F79">
        <w:rPr>
          <w:rFonts w:ascii="Arial" w:hAnsi="Arial" w:cs="Arial"/>
          <w:b/>
        </w:rPr>
        <w:t xml:space="preserve">, </w:t>
      </w:r>
      <w:r w:rsidR="003C6989" w:rsidRPr="00B15F79">
        <w:rPr>
          <w:rFonts w:ascii="Arial" w:hAnsi="Arial" w:cs="Arial"/>
        </w:rPr>
        <w:t xml:space="preserve">se encuentra moroso en el cumplimiento de sus obligaciones con esa entidad, por consiguiente, este Tribunal le otorgó una audiencia por el plazo de </w:t>
      </w:r>
      <w:r w:rsidR="003C6989" w:rsidRPr="00B15F79">
        <w:rPr>
          <w:rFonts w:ascii="Arial" w:hAnsi="Arial" w:cs="Arial"/>
          <w:b/>
        </w:rPr>
        <w:t xml:space="preserve">TRES DÍAS HÁBILES, </w:t>
      </w:r>
      <w:r w:rsidR="004B061A" w:rsidRPr="00B15F79">
        <w:rPr>
          <w:rFonts w:ascii="Arial" w:hAnsi="Arial" w:cs="Arial"/>
        </w:rPr>
        <w:t xml:space="preserve">para que </w:t>
      </w:r>
      <w:r w:rsidR="003C6989" w:rsidRPr="00B15F79">
        <w:rPr>
          <w:rFonts w:ascii="Arial" w:hAnsi="Arial" w:cs="Arial"/>
        </w:rPr>
        <w:t xml:space="preserve"> manifest</w:t>
      </w:r>
      <w:r w:rsidR="004B061A" w:rsidRPr="00B15F79">
        <w:rPr>
          <w:rFonts w:ascii="Arial" w:hAnsi="Arial" w:cs="Arial"/>
        </w:rPr>
        <w:t xml:space="preserve">are </w:t>
      </w:r>
      <w:r w:rsidR="003C6989" w:rsidRPr="00B15F79">
        <w:rPr>
          <w:rFonts w:ascii="Arial" w:hAnsi="Arial" w:cs="Arial"/>
        </w:rPr>
        <w:t xml:space="preserve">lo que estime necesario y/o aporte certificación de encontrarse al día con las mismas; caso contrario, de conformidad con el artículo 74 de la Ley </w:t>
      </w:r>
      <w:proofErr w:type="spellStart"/>
      <w:r w:rsidR="003C6989" w:rsidRPr="00B15F79">
        <w:rPr>
          <w:rFonts w:ascii="Arial" w:hAnsi="Arial" w:cs="Arial"/>
        </w:rPr>
        <w:t>Nº</w:t>
      </w:r>
      <w:proofErr w:type="spellEnd"/>
      <w:r w:rsidR="003C6989" w:rsidRPr="00B15F79">
        <w:rPr>
          <w:rFonts w:ascii="Arial" w:hAnsi="Arial" w:cs="Arial"/>
        </w:rPr>
        <w:t xml:space="preserve"> 17, “Ley Constitutiva de la Caja Costarricense de Seguro Social” se procederá al Archivo del Recurso de Apelación en Subsidio y Acción de Nulidad Absoluta Concomitante, presentado contra el Artículo </w:t>
      </w:r>
      <w:r w:rsidR="004B061A" w:rsidRPr="00B15F79">
        <w:rPr>
          <w:rFonts w:ascii="Arial" w:hAnsi="Arial" w:cs="Arial"/>
        </w:rPr>
        <w:t>4.2.</w:t>
      </w:r>
      <w:r w:rsidR="003C6989" w:rsidRPr="00B15F79">
        <w:rPr>
          <w:rFonts w:ascii="Arial" w:hAnsi="Arial" w:cs="Arial"/>
        </w:rPr>
        <w:t xml:space="preserve">108 de la Sesión Ordinaria No. 65-2007, celebrada el día 04 de setiembre del 2007, por la Junta Directiva del Consejo de Transporte Público. </w:t>
      </w:r>
      <w:r w:rsidR="004B061A" w:rsidRPr="00B15F79">
        <w:rPr>
          <w:rFonts w:ascii="Arial" w:hAnsi="Arial" w:cs="Arial"/>
        </w:rPr>
        <w:t>(Ver folio</w:t>
      </w:r>
      <w:r w:rsidR="00940082">
        <w:rPr>
          <w:rFonts w:ascii="Arial" w:hAnsi="Arial" w:cs="Arial"/>
        </w:rPr>
        <w:t xml:space="preserve"> </w:t>
      </w:r>
      <w:r w:rsidR="004B061A" w:rsidRPr="00B15F79">
        <w:rPr>
          <w:rFonts w:ascii="Arial" w:hAnsi="Arial" w:cs="Arial"/>
        </w:rPr>
        <w:t>29 del Expediente Administrativo)</w:t>
      </w:r>
    </w:p>
    <w:p w:rsidR="004B061A" w:rsidRPr="00B15F79" w:rsidRDefault="004B061A" w:rsidP="003C6989">
      <w:pPr>
        <w:spacing w:after="120"/>
        <w:jc w:val="both"/>
        <w:rPr>
          <w:rFonts w:ascii="Arial" w:hAnsi="Arial" w:cs="Arial"/>
        </w:rPr>
      </w:pPr>
    </w:p>
    <w:p w:rsidR="004B061A" w:rsidRPr="00B15F79" w:rsidRDefault="004B061A" w:rsidP="003C6989">
      <w:pPr>
        <w:spacing w:after="120"/>
        <w:jc w:val="both"/>
        <w:rPr>
          <w:rFonts w:ascii="Arial" w:hAnsi="Arial" w:cs="Arial"/>
        </w:rPr>
      </w:pPr>
      <w:r w:rsidRPr="00B15F79">
        <w:rPr>
          <w:rFonts w:ascii="Arial" w:hAnsi="Arial" w:cs="Arial"/>
          <w:b/>
        </w:rPr>
        <w:t xml:space="preserve">QUINTO: </w:t>
      </w:r>
      <w:r w:rsidRPr="00B15F79">
        <w:rPr>
          <w:rFonts w:ascii="Arial" w:hAnsi="Arial" w:cs="Arial"/>
        </w:rPr>
        <w:t xml:space="preserve">Que mediante Oficio TAT-SI-130-2009 del 14 de mayo del 2009, emitido por la Secretaría de Instrucción de este Tribunal, el señor </w:t>
      </w:r>
      <w:r w:rsidR="00EC63AE">
        <w:rPr>
          <w:rFonts w:ascii="Arial" w:hAnsi="Arial" w:cs="Arial"/>
        </w:rPr>
        <w:t>SA</w:t>
      </w:r>
      <w:r w:rsidRPr="00B15F79">
        <w:rPr>
          <w:rFonts w:ascii="Arial" w:hAnsi="Arial" w:cs="Arial"/>
        </w:rPr>
        <w:t>, no contestó la audiencia otorgada. (</w:t>
      </w:r>
      <w:r w:rsidR="00940082" w:rsidRPr="00B15F79">
        <w:rPr>
          <w:rFonts w:ascii="Arial" w:hAnsi="Arial" w:cs="Arial"/>
        </w:rPr>
        <w:t xml:space="preserve">Ver </w:t>
      </w:r>
      <w:r w:rsidRPr="00B15F79">
        <w:rPr>
          <w:rFonts w:ascii="Arial" w:hAnsi="Arial" w:cs="Arial"/>
        </w:rPr>
        <w:t>folio 31 del Expediente Administrativo)</w:t>
      </w:r>
    </w:p>
    <w:p w:rsidR="003C6989" w:rsidRPr="00B15F79" w:rsidRDefault="003C6989" w:rsidP="00190335">
      <w:pPr>
        <w:spacing w:after="120"/>
        <w:jc w:val="both"/>
        <w:rPr>
          <w:rFonts w:ascii="Arial" w:hAnsi="Arial" w:cs="Arial"/>
          <w:sz w:val="22"/>
          <w:szCs w:val="22"/>
        </w:rPr>
      </w:pPr>
    </w:p>
    <w:p w:rsidR="00190335" w:rsidRPr="00B15F79" w:rsidRDefault="004B061A" w:rsidP="00190335">
      <w:pPr>
        <w:spacing w:after="120"/>
        <w:jc w:val="both"/>
        <w:rPr>
          <w:rFonts w:ascii="Arial" w:hAnsi="Arial" w:cs="Arial"/>
        </w:rPr>
      </w:pPr>
      <w:r w:rsidRPr="00B15F79">
        <w:rPr>
          <w:rFonts w:ascii="Arial" w:hAnsi="Arial" w:cs="Arial"/>
          <w:b/>
        </w:rPr>
        <w:t xml:space="preserve">SEXTO: </w:t>
      </w:r>
      <w:r w:rsidR="00190335" w:rsidRPr="00B15F79">
        <w:rPr>
          <w:rFonts w:ascii="Arial" w:hAnsi="Arial" w:cs="Arial"/>
        </w:rPr>
        <w:t>En los procedimientos seguidos se han observado  las prescripciones legales.</w:t>
      </w:r>
    </w:p>
    <w:p w:rsidR="00190335" w:rsidRPr="00B15F79" w:rsidRDefault="00190335" w:rsidP="00190335">
      <w:pPr>
        <w:spacing w:after="120"/>
        <w:jc w:val="both"/>
        <w:rPr>
          <w:rFonts w:ascii="Arial" w:hAnsi="Arial" w:cs="Arial"/>
          <w:sz w:val="22"/>
          <w:szCs w:val="22"/>
        </w:rPr>
      </w:pPr>
    </w:p>
    <w:p w:rsidR="00190335" w:rsidRPr="00B15F79" w:rsidRDefault="00190335" w:rsidP="00190335">
      <w:pPr>
        <w:spacing w:after="120"/>
        <w:jc w:val="both"/>
        <w:rPr>
          <w:rFonts w:ascii="Arial" w:hAnsi="Arial" w:cs="Arial"/>
          <w:b/>
          <w:smallCaps/>
        </w:rPr>
      </w:pPr>
      <w:r w:rsidRPr="00B15F79">
        <w:rPr>
          <w:rFonts w:ascii="Arial" w:hAnsi="Arial" w:cs="Arial"/>
          <w:b/>
          <w:smallCaps/>
        </w:rPr>
        <w:t xml:space="preserve">REDACTA EL JUEZ </w:t>
      </w:r>
      <w:r w:rsidR="00CB1AEB" w:rsidRPr="00B15F79">
        <w:rPr>
          <w:rFonts w:ascii="Arial" w:hAnsi="Arial" w:cs="Arial"/>
          <w:b/>
          <w:smallCaps/>
        </w:rPr>
        <w:t>PORTUGUEZ MÉNDEZ</w:t>
      </w:r>
      <w:r w:rsidRPr="00B15F79">
        <w:rPr>
          <w:rFonts w:ascii="Arial" w:hAnsi="Arial" w:cs="Arial"/>
          <w:b/>
          <w:smallCaps/>
        </w:rPr>
        <w:t>;</w:t>
      </w:r>
      <w:r w:rsidR="00250791" w:rsidRPr="00B15F79">
        <w:rPr>
          <w:rFonts w:ascii="Arial" w:hAnsi="Arial" w:cs="Arial"/>
          <w:b/>
          <w:smallCaps/>
        </w:rPr>
        <w:t xml:space="preserve"> Y</w:t>
      </w:r>
      <w:r w:rsidRPr="00B15F79">
        <w:rPr>
          <w:rFonts w:ascii="Arial" w:hAnsi="Arial" w:cs="Arial"/>
          <w:b/>
          <w:smallCaps/>
        </w:rPr>
        <w:t>,</w:t>
      </w:r>
    </w:p>
    <w:p w:rsidR="00190335" w:rsidRPr="00B15F79" w:rsidRDefault="00190335" w:rsidP="00190335">
      <w:pPr>
        <w:spacing w:after="120"/>
        <w:jc w:val="both"/>
        <w:rPr>
          <w:rFonts w:ascii="Arial" w:hAnsi="Arial" w:cs="Arial"/>
        </w:rPr>
      </w:pPr>
    </w:p>
    <w:p w:rsidR="00190335" w:rsidRPr="00B15F79" w:rsidRDefault="00190335" w:rsidP="00190335">
      <w:pPr>
        <w:spacing w:after="120"/>
        <w:jc w:val="center"/>
        <w:rPr>
          <w:rFonts w:ascii="Arial" w:hAnsi="Arial" w:cs="Arial"/>
          <w:b/>
        </w:rPr>
      </w:pPr>
      <w:r w:rsidRPr="00B15F79">
        <w:rPr>
          <w:rFonts w:ascii="Arial" w:hAnsi="Arial" w:cs="Arial"/>
          <w:b/>
        </w:rPr>
        <w:t>CONSIDERANDO</w:t>
      </w:r>
      <w:r w:rsidR="00E535D7" w:rsidRPr="00B15F79">
        <w:rPr>
          <w:rFonts w:ascii="Arial" w:hAnsi="Arial" w:cs="Arial"/>
          <w:b/>
        </w:rPr>
        <w:t xml:space="preserve"> UNICO</w:t>
      </w:r>
      <w:r w:rsidRPr="00B15F79">
        <w:rPr>
          <w:rFonts w:ascii="Arial" w:hAnsi="Arial" w:cs="Arial"/>
          <w:b/>
        </w:rPr>
        <w:t>:</w:t>
      </w:r>
    </w:p>
    <w:p w:rsidR="00190335" w:rsidRPr="00B15F79" w:rsidRDefault="00190335" w:rsidP="00467EA2"/>
    <w:p w:rsidR="004B061A" w:rsidRPr="00B15F79" w:rsidRDefault="00467EA2" w:rsidP="00467EA2">
      <w:pPr>
        <w:jc w:val="both"/>
        <w:rPr>
          <w:rFonts w:ascii="Arial" w:hAnsi="Arial" w:cs="Arial"/>
        </w:rPr>
      </w:pPr>
      <w:r w:rsidRPr="00B15F79">
        <w:rPr>
          <w:rFonts w:ascii="Arial" w:hAnsi="Arial" w:cs="Arial"/>
        </w:rPr>
        <w:t xml:space="preserve">Estima este Tribunal Administrativo, que en el presente caso lo procedente es el </w:t>
      </w:r>
    </w:p>
    <w:p w:rsidR="00467EA2" w:rsidRPr="00B15F79" w:rsidRDefault="004531CC" w:rsidP="00467EA2">
      <w:pPr>
        <w:spacing w:after="120"/>
        <w:jc w:val="both"/>
        <w:rPr>
          <w:rFonts w:ascii="Arial" w:hAnsi="Arial" w:cs="Arial"/>
        </w:rPr>
      </w:pPr>
      <w:r w:rsidRPr="00B15F79">
        <w:rPr>
          <w:rFonts w:ascii="Arial" w:hAnsi="Arial" w:cs="Arial"/>
        </w:rPr>
        <w:lastRenderedPageBreak/>
        <w:t xml:space="preserve">archivo del Recurso de </w:t>
      </w:r>
      <w:r w:rsidR="00467EA2" w:rsidRPr="00B15F79">
        <w:rPr>
          <w:rFonts w:ascii="Arial" w:hAnsi="Arial" w:cs="Arial"/>
        </w:rPr>
        <w:t xml:space="preserve">apelación </w:t>
      </w:r>
      <w:r w:rsidRPr="00B15F79">
        <w:rPr>
          <w:rFonts w:ascii="Arial" w:hAnsi="Arial" w:cs="Arial"/>
        </w:rPr>
        <w:t xml:space="preserve">planteado </w:t>
      </w:r>
      <w:r w:rsidR="00467EA2" w:rsidRPr="00B15F79">
        <w:rPr>
          <w:rFonts w:ascii="Arial" w:hAnsi="Arial" w:cs="Arial"/>
        </w:rPr>
        <w:t xml:space="preserve">contra el artículo 4.2.108 de la Sesión Ordinaria 65-2007 del 04 de setiembre del 2007, por el señor </w:t>
      </w:r>
      <w:r w:rsidR="00EC63AE">
        <w:rPr>
          <w:rFonts w:ascii="Arial" w:hAnsi="Arial" w:cs="Arial"/>
        </w:rPr>
        <w:t>JSA</w:t>
      </w:r>
      <w:r w:rsidR="00467EA2" w:rsidRPr="00B15F79">
        <w:rPr>
          <w:rFonts w:ascii="Arial" w:hAnsi="Arial" w:cs="Arial"/>
        </w:rPr>
        <w:t>.</w:t>
      </w:r>
    </w:p>
    <w:p w:rsidR="00467EA2" w:rsidRPr="00B15F79" w:rsidRDefault="004531CC" w:rsidP="004531CC">
      <w:pPr>
        <w:spacing w:after="120"/>
        <w:jc w:val="both"/>
        <w:rPr>
          <w:rFonts w:ascii="Arial" w:hAnsi="Arial" w:cs="Arial"/>
        </w:rPr>
      </w:pPr>
      <w:r w:rsidRPr="00B15F79">
        <w:rPr>
          <w:rFonts w:ascii="Arial" w:hAnsi="Arial" w:cs="Arial"/>
        </w:rPr>
        <w:t xml:space="preserve">Esto por cuanto a raíz de la impugnación planteada y de previo al análisis de la misma, </w:t>
      </w:r>
      <w:r w:rsidR="00467EA2" w:rsidRPr="00B15F79">
        <w:rPr>
          <w:rFonts w:ascii="Arial" w:hAnsi="Arial" w:cs="Arial"/>
        </w:rPr>
        <w:t>este Tribunal le otorgó audiencia por tres días hábiles al</w:t>
      </w:r>
      <w:r w:rsidRPr="00B15F79">
        <w:rPr>
          <w:rFonts w:ascii="Arial" w:hAnsi="Arial" w:cs="Arial"/>
        </w:rPr>
        <w:t xml:space="preserve"> recurrente </w:t>
      </w:r>
      <w:r w:rsidR="00467EA2" w:rsidRPr="00B15F79">
        <w:rPr>
          <w:rFonts w:ascii="Arial" w:hAnsi="Arial" w:cs="Arial"/>
        </w:rPr>
        <w:t>para que aportara una Certificación de la Caja Costarricense del Seguro Social</w:t>
      </w:r>
      <w:r w:rsidR="0075432D" w:rsidRPr="00B15F79">
        <w:rPr>
          <w:rFonts w:ascii="Arial" w:hAnsi="Arial" w:cs="Arial"/>
        </w:rPr>
        <w:t xml:space="preserve">, </w:t>
      </w:r>
      <w:r w:rsidR="00467EA2" w:rsidRPr="00B15F79">
        <w:rPr>
          <w:rFonts w:ascii="Arial" w:hAnsi="Arial" w:cs="Arial"/>
        </w:rPr>
        <w:t>que demuestre que se encuentra al día en el pago de cuotas obrero patronales.</w:t>
      </w:r>
    </w:p>
    <w:p w:rsidR="00303264" w:rsidRPr="00B15F79" w:rsidRDefault="004531CC" w:rsidP="004531CC">
      <w:pPr>
        <w:spacing w:after="120"/>
        <w:jc w:val="both"/>
        <w:rPr>
          <w:rFonts w:ascii="Arial" w:hAnsi="Arial" w:cs="Arial"/>
        </w:rPr>
      </w:pPr>
      <w:r w:rsidRPr="00B15F79">
        <w:rPr>
          <w:rFonts w:ascii="Arial" w:hAnsi="Arial" w:cs="Arial"/>
        </w:rPr>
        <w:t xml:space="preserve">Posterior al vencimiento del plazo otorgado, </w:t>
      </w:r>
      <w:r w:rsidR="00467EA2" w:rsidRPr="00B15F79">
        <w:rPr>
          <w:rFonts w:ascii="Arial" w:hAnsi="Arial" w:cs="Arial"/>
        </w:rPr>
        <w:t xml:space="preserve">este Tribunal </w:t>
      </w:r>
      <w:r w:rsidRPr="00B15F79">
        <w:rPr>
          <w:rFonts w:ascii="Arial" w:hAnsi="Arial" w:cs="Arial"/>
        </w:rPr>
        <w:t>procedió a verificar</w:t>
      </w:r>
      <w:r w:rsidR="00467EA2" w:rsidRPr="00B15F79">
        <w:rPr>
          <w:rFonts w:ascii="Arial" w:hAnsi="Arial" w:cs="Arial"/>
        </w:rPr>
        <w:t xml:space="preserve"> que el recurrente se encuentra</w:t>
      </w:r>
      <w:r w:rsidR="00303264" w:rsidRPr="00B15F79">
        <w:rPr>
          <w:rFonts w:ascii="Arial" w:hAnsi="Arial" w:cs="Arial"/>
        </w:rPr>
        <w:t xml:space="preserve"> en estado de morosidad </w:t>
      </w:r>
      <w:r w:rsidRPr="00B15F79">
        <w:rPr>
          <w:rFonts w:ascii="Arial" w:hAnsi="Arial" w:cs="Arial"/>
        </w:rPr>
        <w:t>en cuanto al cumplimiento con las obligaciones con la Caja Costarricense del Seguro Social</w:t>
      </w:r>
      <w:r w:rsidR="00303264" w:rsidRPr="00B15F79">
        <w:rPr>
          <w:rFonts w:ascii="Arial" w:hAnsi="Arial" w:cs="Arial"/>
        </w:rPr>
        <w:t xml:space="preserve">. </w:t>
      </w:r>
    </w:p>
    <w:p w:rsidR="004531CC" w:rsidRPr="00B15F79" w:rsidRDefault="00303264" w:rsidP="004531CC">
      <w:pPr>
        <w:spacing w:after="120"/>
        <w:jc w:val="both"/>
        <w:rPr>
          <w:rFonts w:ascii="Arial" w:hAnsi="Arial" w:cs="Arial"/>
        </w:rPr>
      </w:pPr>
      <w:r w:rsidRPr="00B15F79">
        <w:rPr>
          <w:rFonts w:ascii="Arial" w:hAnsi="Arial" w:cs="Arial"/>
        </w:rPr>
        <w:t xml:space="preserve">Cabe destacar que el actuar de este Tribunal </w:t>
      </w:r>
      <w:r w:rsidR="004531CC" w:rsidRPr="00B15F79">
        <w:rPr>
          <w:rFonts w:ascii="Arial" w:hAnsi="Arial" w:cs="Arial"/>
        </w:rPr>
        <w:t xml:space="preserve">es válido dado que la presentación de </w:t>
      </w:r>
      <w:r w:rsidRPr="00B15F79">
        <w:rPr>
          <w:rFonts w:ascii="Arial" w:hAnsi="Arial" w:cs="Arial"/>
        </w:rPr>
        <w:t xml:space="preserve">este </w:t>
      </w:r>
      <w:r w:rsidR="004531CC" w:rsidRPr="00B15F79">
        <w:rPr>
          <w:rFonts w:ascii="Arial" w:hAnsi="Arial" w:cs="Arial"/>
        </w:rPr>
        <w:t>requisito no es antojadiza sino que ést</w:t>
      </w:r>
      <w:r w:rsidRPr="00B15F79">
        <w:rPr>
          <w:rFonts w:ascii="Arial" w:hAnsi="Arial" w:cs="Arial"/>
        </w:rPr>
        <w:t xml:space="preserve">e </w:t>
      </w:r>
      <w:r w:rsidR="004531CC" w:rsidRPr="00B15F79">
        <w:rPr>
          <w:rFonts w:ascii="Arial" w:hAnsi="Arial" w:cs="Arial"/>
        </w:rPr>
        <w:t>deriva de legislación vigente,</w:t>
      </w:r>
      <w:r w:rsidRPr="00B15F79">
        <w:rPr>
          <w:rFonts w:ascii="Arial" w:hAnsi="Arial" w:cs="Arial"/>
        </w:rPr>
        <w:t xml:space="preserve"> según </w:t>
      </w:r>
      <w:r w:rsidR="004531CC" w:rsidRPr="00B15F79">
        <w:rPr>
          <w:rFonts w:ascii="Arial" w:hAnsi="Arial" w:cs="Arial"/>
        </w:rPr>
        <w:t xml:space="preserve">la Ley </w:t>
      </w:r>
      <w:proofErr w:type="spellStart"/>
      <w:r w:rsidR="004531CC" w:rsidRPr="00B15F79">
        <w:rPr>
          <w:rFonts w:ascii="Arial" w:hAnsi="Arial" w:cs="Arial"/>
        </w:rPr>
        <w:t>Nº</w:t>
      </w:r>
      <w:proofErr w:type="spellEnd"/>
      <w:r w:rsidR="004531CC" w:rsidRPr="00B15F79">
        <w:rPr>
          <w:rFonts w:ascii="Arial" w:hAnsi="Arial" w:cs="Arial"/>
        </w:rPr>
        <w:t xml:space="preserve"> 7893 (Ley de Protección al Trabajador) que vino a reformar el artículo 74 de la Ley </w:t>
      </w:r>
      <w:proofErr w:type="spellStart"/>
      <w:r w:rsidR="004531CC" w:rsidRPr="00B15F79">
        <w:rPr>
          <w:rFonts w:ascii="Arial" w:hAnsi="Arial" w:cs="Arial"/>
        </w:rPr>
        <w:t>Nº</w:t>
      </w:r>
      <w:proofErr w:type="spellEnd"/>
      <w:r w:rsidR="004531CC" w:rsidRPr="00B15F79">
        <w:rPr>
          <w:rFonts w:ascii="Arial" w:hAnsi="Arial" w:cs="Arial"/>
        </w:rPr>
        <w:t xml:space="preserve"> 17, Ley Constitutiva de la Caja Costarricense del Seguro Social</w:t>
      </w:r>
      <w:r w:rsidRPr="00B15F79">
        <w:rPr>
          <w:rFonts w:ascii="Arial" w:hAnsi="Arial" w:cs="Arial"/>
        </w:rPr>
        <w:t xml:space="preserve">. </w:t>
      </w:r>
    </w:p>
    <w:p w:rsidR="004531CC" w:rsidRPr="00B15F79" w:rsidRDefault="004531CC" w:rsidP="004531CC">
      <w:pPr>
        <w:spacing w:after="120"/>
        <w:jc w:val="both"/>
        <w:rPr>
          <w:rFonts w:ascii="Arial" w:hAnsi="Arial" w:cs="Arial"/>
        </w:rPr>
      </w:pPr>
    </w:p>
    <w:p w:rsidR="004531CC" w:rsidRPr="00B15F79" w:rsidRDefault="004531CC" w:rsidP="004531CC">
      <w:pPr>
        <w:spacing w:after="120"/>
        <w:jc w:val="both"/>
        <w:rPr>
          <w:rFonts w:ascii="Arial" w:hAnsi="Arial" w:cs="Arial"/>
        </w:rPr>
      </w:pPr>
      <w:r w:rsidRPr="00B15F79">
        <w:rPr>
          <w:rFonts w:ascii="Arial" w:hAnsi="Arial" w:cs="Arial"/>
        </w:rPr>
        <w:t>Al respecto el artículo 74 de la Ley Constitutiva de la Caja Costarricense del Seguro Social establece:</w:t>
      </w:r>
    </w:p>
    <w:p w:rsidR="004531CC" w:rsidRPr="00B15F79" w:rsidRDefault="004531CC" w:rsidP="00595D53">
      <w:pPr>
        <w:pStyle w:val="NormalWeb"/>
        <w:ind w:left="935" w:right="799"/>
        <w:jc w:val="both"/>
        <w:rPr>
          <w:rFonts w:ascii="Arial" w:hAnsi="Arial" w:cs="Arial"/>
          <w:i/>
          <w:color w:val="000000"/>
          <w:sz w:val="22"/>
          <w:szCs w:val="22"/>
        </w:rPr>
      </w:pPr>
      <w:r w:rsidRPr="00B15F79">
        <w:rPr>
          <w:rFonts w:ascii="Arial" w:hAnsi="Arial" w:cs="Arial"/>
          <w:i/>
          <w:color w:val="000000"/>
          <w:sz w:val="22"/>
          <w:szCs w:val="22"/>
        </w:rPr>
        <w:t xml:space="preserve">“Artículo 74.- 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 </w:t>
      </w:r>
    </w:p>
    <w:p w:rsidR="004531CC" w:rsidRPr="00303264" w:rsidRDefault="004531CC" w:rsidP="00595D53">
      <w:pPr>
        <w:pStyle w:val="NormalWeb"/>
        <w:ind w:left="935" w:right="799"/>
        <w:jc w:val="both"/>
        <w:rPr>
          <w:rFonts w:ascii="Arial" w:hAnsi="Arial" w:cs="Arial"/>
          <w:i/>
          <w:color w:val="000000"/>
          <w:sz w:val="22"/>
          <w:szCs w:val="22"/>
        </w:rPr>
      </w:pPr>
      <w:r w:rsidRPr="00B15F79">
        <w:rPr>
          <w:rFonts w:ascii="Arial" w:hAnsi="Arial" w:cs="Arial"/>
          <w:i/>
          <w:color w:val="000000"/>
          <w:sz w:val="22"/>
          <w:szCs w:val="22"/>
        </w:rPr>
        <w:t>Corresponderá al Ministro de Hacienda la obligación de presupuestar,</w:t>
      </w:r>
      <w:r w:rsidRPr="00303264">
        <w:rPr>
          <w:rFonts w:ascii="Arial" w:hAnsi="Arial" w:cs="Arial"/>
          <w:i/>
          <w:color w:val="000000"/>
          <w:sz w:val="22"/>
          <w:szCs w:val="22"/>
        </w:rPr>
        <w:t xml:space="preserve">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w:t>
      </w:r>
    </w:p>
    <w:p w:rsidR="004531CC" w:rsidRPr="00303264" w:rsidRDefault="004531CC" w:rsidP="00595D53">
      <w:pPr>
        <w:pStyle w:val="NormalWeb"/>
        <w:ind w:left="935" w:right="799"/>
        <w:jc w:val="both"/>
        <w:rPr>
          <w:rFonts w:ascii="Arial" w:hAnsi="Arial" w:cs="Arial"/>
          <w:i/>
          <w:color w:val="000000"/>
          <w:sz w:val="22"/>
          <w:szCs w:val="22"/>
        </w:rPr>
      </w:pPr>
      <w:r w:rsidRPr="00303264">
        <w:rPr>
          <w:rFonts w:ascii="Arial" w:hAnsi="Arial" w:cs="Arial"/>
          <w:i/>
          <w:color w:val="000000"/>
          <w:sz w:val="22"/>
          <w:szCs w:val="22"/>
        </w:rPr>
        <w:t>Los patronos y las personas que realicen total o parcialmente actividades independientes o no asalariadas, deberán estar al día en el pago de sus obligaciones con la Caja Costarricense de Seguro Social, conforme a la ley. Para realizar los siguientes trámites administrativos, será requisito estar al día en el pago de las obligaciones de conformidad con el artículo 31 de esta ley.</w:t>
      </w:r>
    </w:p>
    <w:p w:rsidR="004531CC" w:rsidRPr="00303264" w:rsidRDefault="004531CC" w:rsidP="00595D53">
      <w:pPr>
        <w:pStyle w:val="NormalWeb"/>
        <w:ind w:left="935" w:right="799"/>
        <w:jc w:val="both"/>
        <w:rPr>
          <w:rFonts w:ascii="Arial" w:hAnsi="Arial" w:cs="Arial"/>
          <w:i/>
          <w:color w:val="000000"/>
          <w:sz w:val="22"/>
          <w:szCs w:val="22"/>
        </w:rPr>
      </w:pPr>
      <w:r w:rsidRPr="00303264">
        <w:rPr>
          <w:rFonts w:ascii="Arial" w:hAnsi="Arial" w:cs="Arial"/>
          <w:i/>
          <w:color w:val="000000"/>
          <w:sz w:val="22"/>
          <w:szCs w:val="22"/>
        </w:rPr>
        <w:lastRenderedPageBreak/>
        <w:t>1.- 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w:t>
      </w:r>
    </w:p>
    <w:p w:rsidR="004531CC" w:rsidRPr="00303264" w:rsidRDefault="004531CC" w:rsidP="00595D53">
      <w:pPr>
        <w:pStyle w:val="NormalWeb"/>
        <w:ind w:left="935" w:right="799"/>
        <w:jc w:val="both"/>
        <w:rPr>
          <w:rFonts w:ascii="Arial" w:hAnsi="Arial" w:cs="Arial"/>
          <w:i/>
          <w:color w:val="000000"/>
          <w:sz w:val="22"/>
          <w:szCs w:val="22"/>
        </w:rPr>
      </w:pPr>
      <w:r w:rsidRPr="00303264">
        <w:rPr>
          <w:rFonts w:ascii="Arial" w:hAnsi="Arial" w:cs="Arial"/>
          <w:i/>
          <w:color w:val="000000"/>
          <w:sz w:val="22"/>
          <w:szCs w:val="22"/>
        </w:rPr>
        <w:t>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rsidR="004531CC" w:rsidRPr="00303264" w:rsidRDefault="004531CC" w:rsidP="00595D53">
      <w:pPr>
        <w:pStyle w:val="NormalWeb"/>
        <w:ind w:left="935" w:right="799"/>
        <w:jc w:val="both"/>
        <w:rPr>
          <w:rFonts w:ascii="Arial" w:hAnsi="Arial" w:cs="Arial"/>
          <w:i/>
          <w:color w:val="000000"/>
          <w:sz w:val="22"/>
          <w:szCs w:val="22"/>
        </w:rPr>
      </w:pPr>
      <w:r w:rsidRPr="00303264">
        <w:rPr>
          <w:rFonts w:ascii="Arial" w:hAnsi="Arial" w:cs="Arial"/>
          <w:i/>
          <w:color w:val="000000"/>
          <w:sz w:val="22"/>
          <w:szCs w:val="22"/>
        </w:rPr>
        <w:t>3.- Participar en cualquier proceso de contratación pública regulado por la Ley de Contratación Administrativa o por la Ley de Concesión de Obra Pública. En todo contrato administrativo, deberá incluirse una cláusula que establezca como incumplimiento contractual, el no pago de las obligaciones con la seguridad social.</w:t>
      </w:r>
    </w:p>
    <w:p w:rsidR="004531CC" w:rsidRPr="00303264" w:rsidRDefault="004531CC" w:rsidP="00595D53">
      <w:pPr>
        <w:pStyle w:val="NormalWeb"/>
        <w:ind w:left="935" w:right="799"/>
        <w:jc w:val="both"/>
        <w:rPr>
          <w:rFonts w:ascii="Arial" w:hAnsi="Arial" w:cs="Arial"/>
          <w:i/>
          <w:color w:val="000000"/>
          <w:sz w:val="22"/>
          <w:szCs w:val="22"/>
        </w:rPr>
      </w:pPr>
      <w:r w:rsidRPr="00303264">
        <w:rPr>
          <w:rFonts w:ascii="Arial" w:hAnsi="Arial" w:cs="Arial"/>
          <w:i/>
          <w:color w:val="000000"/>
          <w:sz w:val="22"/>
          <w:szCs w:val="22"/>
        </w:rPr>
        <w:t xml:space="preserve">4.- El otorgamiento del beneficio dispuesto en el párrafo segundo del artículo 5 de la Ley Orgánica de la Contraloría General de la República. </w:t>
      </w:r>
    </w:p>
    <w:p w:rsidR="004531CC" w:rsidRPr="00303264" w:rsidRDefault="004531CC" w:rsidP="00595D53">
      <w:pPr>
        <w:pStyle w:val="NormalWeb"/>
        <w:ind w:left="935" w:right="799"/>
        <w:jc w:val="both"/>
        <w:rPr>
          <w:rFonts w:ascii="Arial" w:hAnsi="Arial" w:cs="Arial"/>
          <w:i/>
          <w:color w:val="000000"/>
          <w:sz w:val="22"/>
          <w:szCs w:val="22"/>
        </w:rPr>
      </w:pPr>
      <w:r w:rsidRPr="00303264">
        <w:rPr>
          <w:rFonts w:ascii="Arial" w:hAnsi="Arial" w:cs="Arial"/>
          <w:i/>
          <w:color w:val="000000"/>
          <w:sz w:val="22"/>
          <w:szCs w:val="22"/>
        </w:rPr>
        <w:t>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rsidR="004531CC" w:rsidRPr="00303264" w:rsidRDefault="004531CC" w:rsidP="00595D53">
      <w:pPr>
        <w:pStyle w:val="NormalWeb"/>
        <w:ind w:left="935" w:right="799"/>
        <w:jc w:val="both"/>
        <w:rPr>
          <w:rFonts w:ascii="Arial" w:hAnsi="Arial" w:cs="Arial"/>
          <w:i/>
          <w:color w:val="000000"/>
          <w:sz w:val="22"/>
          <w:szCs w:val="22"/>
        </w:rPr>
      </w:pPr>
      <w:r w:rsidRPr="00303264">
        <w:rPr>
          <w:rFonts w:ascii="Arial" w:hAnsi="Arial" w:cs="Arial"/>
          <w:i/>
          <w:color w:val="000000"/>
          <w:sz w:val="22"/>
          <w:szCs w:val="22"/>
        </w:rPr>
        <w:t xml:space="preserve">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 </w:t>
      </w:r>
    </w:p>
    <w:p w:rsidR="004531CC" w:rsidRPr="00250791" w:rsidRDefault="004531CC" w:rsidP="004531CC">
      <w:pPr>
        <w:spacing w:after="120"/>
        <w:jc w:val="both"/>
        <w:rPr>
          <w:rFonts w:ascii="Arial" w:hAnsi="Arial" w:cs="Arial"/>
          <w:sz w:val="22"/>
          <w:szCs w:val="22"/>
        </w:rPr>
      </w:pPr>
      <w:r w:rsidRPr="00250791">
        <w:rPr>
          <w:rFonts w:ascii="Arial" w:hAnsi="Arial" w:cs="Arial"/>
          <w:sz w:val="22"/>
          <w:szCs w:val="22"/>
        </w:rPr>
        <w:t xml:space="preserve">Sobre este punto específico, </w:t>
      </w:r>
      <w:r w:rsidR="00303264">
        <w:rPr>
          <w:rFonts w:ascii="Arial" w:hAnsi="Arial" w:cs="Arial"/>
          <w:sz w:val="22"/>
          <w:szCs w:val="22"/>
        </w:rPr>
        <w:t xml:space="preserve">la Sala Constitucional, en el </w:t>
      </w:r>
      <w:r w:rsidRPr="00250791">
        <w:rPr>
          <w:rFonts w:ascii="Arial" w:hAnsi="Arial" w:cs="Arial"/>
          <w:sz w:val="22"/>
          <w:szCs w:val="22"/>
        </w:rPr>
        <w:t xml:space="preserve">Expediente 05-012446-0007-CO, </w:t>
      </w:r>
      <w:r w:rsidR="00303264">
        <w:rPr>
          <w:rFonts w:ascii="Arial" w:hAnsi="Arial" w:cs="Arial"/>
          <w:sz w:val="22"/>
          <w:szCs w:val="22"/>
        </w:rPr>
        <w:t xml:space="preserve">se pronunció en los siguientes términos: </w:t>
      </w:r>
    </w:p>
    <w:p w:rsidR="004531CC" w:rsidRPr="00330CA1" w:rsidRDefault="004531CC" w:rsidP="00595D53">
      <w:pPr>
        <w:pStyle w:val="NormalWeb"/>
        <w:ind w:left="935" w:right="799"/>
        <w:rPr>
          <w:rFonts w:ascii="Arial" w:hAnsi="Arial" w:cs="Arial"/>
          <w:i/>
          <w:sz w:val="20"/>
          <w:szCs w:val="20"/>
        </w:rPr>
      </w:pPr>
      <w:r w:rsidRPr="00330CA1">
        <w:rPr>
          <w:rFonts w:ascii="Arial" w:hAnsi="Arial" w:cs="Arial"/>
          <w:bCs/>
          <w:i/>
          <w:sz w:val="20"/>
          <w:szCs w:val="20"/>
        </w:rPr>
        <w:t xml:space="preserve">“III.- Objeto del Recurso. </w:t>
      </w:r>
      <w:r w:rsidRPr="00330CA1">
        <w:rPr>
          <w:rFonts w:ascii="Arial" w:hAnsi="Arial" w:cs="Arial"/>
          <w:i/>
          <w:sz w:val="20"/>
          <w:szCs w:val="20"/>
        </w:rPr>
        <w:t xml:space="preserve">El recurrente acusa la supuesta restricción ilegítima de su derecho de acceso a la justicia, porque se condicionó la impugnación del artículo 5.2 de la Sesión Ordinaria 041-2005 de la Junta Directiva del Consejo de Transporte Público, al cumplimiento de varios requisitos que exceden lo </w:t>
      </w:r>
      <w:r w:rsidRPr="00330CA1">
        <w:rPr>
          <w:rFonts w:ascii="Arial" w:hAnsi="Arial" w:cs="Arial"/>
          <w:i/>
          <w:sz w:val="20"/>
          <w:szCs w:val="20"/>
        </w:rPr>
        <w:lastRenderedPageBreak/>
        <w:t xml:space="preserve">razonable pues consisten en la imposición de cargas económicas que asegura la empresa amparada no puede cumplir. </w:t>
      </w:r>
    </w:p>
    <w:p w:rsidR="004531CC" w:rsidRPr="00330CA1" w:rsidRDefault="004531CC" w:rsidP="00295215">
      <w:pPr>
        <w:pStyle w:val="NormalWeb"/>
        <w:ind w:left="935" w:right="799"/>
        <w:jc w:val="both"/>
        <w:rPr>
          <w:rFonts w:ascii="Arial" w:hAnsi="Arial" w:cs="Arial"/>
          <w:sz w:val="20"/>
          <w:szCs w:val="20"/>
        </w:rPr>
      </w:pPr>
      <w:r w:rsidRPr="00330CA1">
        <w:rPr>
          <w:rFonts w:ascii="Arial" w:hAnsi="Arial" w:cs="Arial"/>
          <w:b/>
          <w:bCs/>
          <w:i/>
          <w:sz w:val="20"/>
          <w:szCs w:val="20"/>
        </w:rPr>
        <w:t>IV.- Sobre el fondo.</w:t>
      </w:r>
      <w:r w:rsidRPr="00330CA1">
        <w:rPr>
          <w:rFonts w:ascii="Arial" w:hAnsi="Arial" w:cs="Arial"/>
          <w:i/>
          <w:sz w:val="20"/>
          <w:szCs w:val="20"/>
        </w:rPr>
        <w:t xml:space="preserve">- Del informe rendido bajo fe de juramento por las autoridades recurridas -que se tiene dado bajo la gravedad de juramento, con oportuno apercibimiento de las consecuencias incluso penales, contenidas en el numeral 44 de la Ley que rige esta jurisdicción- se acredita que la actuación que se impugna de la Dirección de Asuntos Jurídicos del Consejo de Transporte Público no lesiona derecho fundamental alguno a la empresa amparada. La Sala aprecia que efectivamente mediante oficio 052348 comunicado el 29 de julio del 2005 al representante legal de </w:t>
      </w:r>
      <w:r w:rsidR="00EC63AE">
        <w:rPr>
          <w:rFonts w:ascii="Arial" w:hAnsi="Arial" w:cs="Arial"/>
          <w:i/>
          <w:sz w:val="20"/>
          <w:szCs w:val="20"/>
        </w:rPr>
        <w:t>SA..</w:t>
      </w:r>
      <w:r w:rsidRPr="00330CA1">
        <w:rPr>
          <w:rFonts w:ascii="Arial" w:hAnsi="Arial" w:cs="Arial"/>
          <w:i/>
          <w:sz w:val="20"/>
          <w:szCs w:val="20"/>
        </w:rPr>
        <w:t xml:space="preserve">, S.A., se le indicó que para dar trámite a los recursos interpuestos debe presentar los siguientes documentos: 1) Constancia del Consejo de Seguridad Vial que todas las unidas autorizadas dentro de la flota óptima de la empresa se encuentran al día en las infracciones de la Ley de Tránsito; 2) Certificación de la Caja Costarricense de Seguro Social que la empresa se encuentra al día en el pago de las cuotas obrero patronales y 3) Copias certificadas de los derechos de circulación de las unidades registradas en flota óptima de la empresa </w:t>
      </w:r>
      <w:r w:rsidR="00EC63AE">
        <w:rPr>
          <w:rFonts w:ascii="Arial" w:hAnsi="Arial" w:cs="Arial"/>
          <w:i/>
          <w:sz w:val="20"/>
          <w:szCs w:val="20"/>
        </w:rPr>
        <w:t>SA..</w:t>
      </w:r>
      <w:r w:rsidRPr="00330CA1">
        <w:rPr>
          <w:rFonts w:ascii="Arial" w:hAnsi="Arial" w:cs="Arial"/>
          <w:i/>
          <w:sz w:val="20"/>
          <w:szCs w:val="20"/>
        </w:rPr>
        <w:t xml:space="preserve">. Además, se les informó que de no cumplirse con los requisitos mencionados dentro de los 10 días hábiles contados a partir del día siguientes de la notificación del oficio de marras se procedería al archivo de la gestión. </w:t>
      </w:r>
      <w:r w:rsidRPr="00330CA1">
        <w:rPr>
          <w:rFonts w:ascii="Arial" w:hAnsi="Arial" w:cs="Arial"/>
          <w:i/>
          <w:sz w:val="20"/>
          <w:szCs w:val="20"/>
          <w:u w:val="single"/>
        </w:rPr>
        <w:t xml:space="preserve">Sin embargo, los requisitos no son arbitrarios sino que tienen fundamento en disposiciones legales como el numeral 207 de la Ley de Tránsito, los artículos 24 inciso c y 25 de la Ley 7969 y el artículo 74 de la Ley Constitutiva de la CCSS, que imponen al Consejo solicitar esa documentación con cada gestión de las que la normativa señala, en virtud de la vigencia del principio de legalidad. El archivo de la gestión de la amparada por la falta de presentación de la documentación solicitada tampoco constituye violación al numeral 41 de la Constitución Política, pues es la consecuencia establecida en el numeral 264 de la Ley General de la Administración Pública en caso de que el administrado no cumpliera lo prevenido en el plazo conferido al efecto, lo cual le fue advertido expresamente de manera que tampoco se le causó indefensión. Por todo lo anterior, estima la Sala que no se ha producido infracción alguna a los derechos que el recurrente acusa lesionados, por lo que el recurso debe ser declarado sin lugar. </w:t>
      </w:r>
      <w:r w:rsidRPr="00330CA1">
        <w:rPr>
          <w:rFonts w:ascii="Arial" w:hAnsi="Arial" w:cs="Arial"/>
          <w:b/>
          <w:bCs/>
          <w:i/>
          <w:sz w:val="20"/>
          <w:szCs w:val="20"/>
          <w:u w:val="single"/>
        </w:rPr>
        <w:t xml:space="preserve">Por tanto: </w:t>
      </w:r>
      <w:r w:rsidRPr="00330CA1">
        <w:rPr>
          <w:rFonts w:ascii="Arial" w:hAnsi="Arial" w:cs="Arial"/>
          <w:i/>
          <w:sz w:val="20"/>
          <w:szCs w:val="20"/>
          <w:u w:val="single"/>
        </w:rPr>
        <w:t>Se declara sin lugar el recurso.</w:t>
      </w:r>
      <w:r w:rsidRPr="00330CA1">
        <w:rPr>
          <w:rFonts w:ascii="Arial" w:hAnsi="Arial" w:cs="Arial"/>
          <w:i/>
          <w:sz w:val="20"/>
          <w:szCs w:val="20"/>
        </w:rPr>
        <w:t xml:space="preserve">”   </w:t>
      </w:r>
      <w:r w:rsidRPr="00330CA1">
        <w:rPr>
          <w:rFonts w:ascii="Arial" w:hAnsi="Arial" w:cs="Arial"/>
          <w:sz w:val="20"/>
          <w:szCs w:val="20"/>
        </w:rPr>
        <w:t xml:space="preserve">(Resolución </w:t>
      </w:r>
      <w:proofErr w:type="spellStart"/>
      <w:r w:rsidRPr="00330CA1">
        <w:rPr>
          <w:rFonts w:ascii="Arial" w:hAnsi="Arial" w:cs="Arial"/>
          <w:sz w:val="20"/>
          <w:szCs w:val="20"/>
        </w:rPr>
        <w:t>Nº</w:t>
      </w:r>
      <w:proofErr w:type="spellEnd"/>
      <w:r w:rsidRPr="00330CA1">
        <w:rPr>
          <w:rFonts w:ascii="Arial" w:hAnsi="Arial" w:cs="Arial"/>
          <w:sz w:val="20"/>
          <w:szCs w:val="20"/>
        </w:rPr>
        <w:t xml:space="preserve"> 2006-4054) (</w:t>
      </w:r>
      <w:r w:rsidR="00492734">
        <w:rPr>
          <w:rFonts w:ascii="Arial" w:hAnsi="Arial" w:cs="Arial"/>
          <w:sz w:val="20"/>
          <w:szCs w:val="20"/>
        </w:rPr>
        <w:t>E</w:t>
      </w:r>
      <w:r w:rsidRPr="00330CA1">
        <w:rPr>
          <w:rFonts w:ascii="Arial" w:hAnsi="Arial" w:cs="Arial"/>
          <w:sz w:val="20"/>
          <w:szCs w:val="20"/>
        </w:rPr>
        <w:t xml:space="preserve">l subrayado no es del original) </w:t>
      </w:r>
    </w:p>
    <w:p w:rsidR="004531CC" w:rsidRPr="00303264" w:rsidRDefault="004531CC" w:rsidP="004531CC">
      <w:pPr>
        <w:spacing w:after="120"/>
        <w:jc w:val="both"/>
        <w:rPr>
          <w:rFonts w:ascii="Arial" w:hAnsi="Arial" w:cs="Arial"/>
        </w:rPr>
      </w:pPr>
      <w:r w:rsidRPr="00303264">
        <w:rPr>
          <w:rFonts w:ascii="Arial" w:hAnsi="Arial" w:cs="Arial"/>
        </w:rPr>
        <w:t>En igual sentido y sobre la aplicación del artículo 74 de la Ley Constitutiva de la Caja Costarricense del Seguro Social, se ha referido la Procuraduría General de la República, señalando que el sentido de la norma radica básicamente en la protección a nuestro sistema de seguridad social y en la obligatoriedad de la Administración de verificar su cumplimiento. En Pronunciamiento C- 353-2006, indicó:</w:t>
      </w:r>
    </w:p>
    <w:p w:rsidR="004531CC" w:rsidRPr="00303264" w:rsidRDefault="004531CC" w:rsidP="00295215">
      <w:pPr>
        <w:pStyle w:val="NormalWeb"/>
        <w:ind w:left="935" w:right="799"/>
        <w:jc w:val="both"/>
        <w:rPr>
          <w:rFonts w:ascii="Arial" w:hAnsi="Arial" w:cs="Arial"/>
          <w:i/>
          <w:color w:val="000000"/>
          <w:sz w:val="22"/>
          <w:szCs w:val="22"/>
        </w:rPr>
      </w:pPr>
      <w:r w:rsidRPr="00303264">
        <w:rPr>
          <w:rFonts w:ascii="Arial" w:hAnsi="Arial" w:cs="Arial"/>
          <w:i/>
          <w:color w:val="000000"/>
          <w:sz w:val="22"/>
          <w:szCs w:val="22"/>
        </w:rPr>
        <w:t xml:space="preserve">“En relación con lo anterior, la Sala Constitucional al conocer de la consulta de constitucionalidad del Proyecto de Ley de Protección al Trabajador, y en relación con el artículo 74 de análisis, señaló: </w:t>
      </w:r>
    </w:p>
    <w:p w:rsidR="004531CC" w:rsidRPr="00303264" w:rsidRDefault="004531CC" w:rsidP="00295215">
      <w:pPr>
        <w:pStyle w:val="NormalWeb"/>
        <w:ind w:left="935" w:right="799"/>
        <w:jc w:val="both"/>
        <w:rPr>
          <w:rFonts w:ascii="Arial" w:hAnsi="Arial" w:cs="Arial"/>
          <w:i/>
          <w:color w:val="000000"/>
          <w:sz w:val="22"/>
          <w:szCs w:val="22"/>
        </w:rPr>
      </w:pPr>
      <w:r w:rsidRPr="00303264">
        <w:rPr>
          <w:rFonts w:ascii="Arial" w:hAnsi="Arial" w:cs="Arial"/>
          <w:i/>
          <w:iCs/>
          <w:color w:val="000000"/>
          <w:sz w:val="22"/>
          <w:szCs w:val="22"/>
        </w:rPr>
        <w:t xml:space="preserve">“(…) En este artículo se reforma el artículo 74 de la Ley Constitutiva de la Caja Costarricense de Seguro Social, en el que se obliga a los todos los patronos y personas que realicen total o parcialmente actividades independientes o asalariadas, su deber de estar al día con el pago de sus </w:t>
      </w:r>
      <w:r w:rsidRPr="00303264">
        <w:rPr>
          <w:rFonts w:ascii="Arial" w:hAnsi="Arial" w:cs="Arial"/>
          <w:i/>
          <w:iCs/>
          <w:color w:val="000000"/>
          <w:sz w:val="22"/>
          <w:szCs w:val="22"/>
        </w:rPr>
        <w:lastRenderedPageBreak/>
        <w:t xml:space="preserve">obligaciones </w:t>
      </w:r>
      <w:r w:rsidRPr="00303264">
        <w:rPr>
          <w:rFonts w:ascii="Arial" w:hAnsi="Arial" w:cs="Arial"/>
          <w:i/>
          <w:iCs/>
          <w:color w:val="000000"/>
          <w:sz w:val="22"/>
          <w:szCs w:val="22"/>
          <w:u w:val="single"/>
        </w:rPr>
        <w:t xml:space="preserve">ya que ello constituye requisito, entre otros, para el </w:t>
      </w:r>
      <w:proofErr w:type="spellStart"/>
      <w:r w:rsidRPr="00303264">
        <w:rPr>
          <w:rFonts w:ascii="Arial" w:hAnsi="Arial" w:cs="Arial"/>
          <w:i/>
          <w:iCs/>
          <w:color w:val="000000"/>
          <w:sz w:val="22"/>
          <w:szCs w:val="22"/>
          <w:u w:val="single"/>
        </w:rPr>
        <w:t>tramite</w:t>
      </w:r>
      <w:proofErr w:type="spellEnd"/>
      <w:r w:rsidRPr="00303264">
        <w:rPr>
          <w:rFonts w:ascii="Arial" w:hAnsi="Arial" w:cs="Arial"/>
          <w:i/>
          <w:iCs/>
          <w:color w:val="000000"/>
          <w:sz w:val="22"/>
          <w:szCs w:val="22"/>
          <w:u w:val="single"/>
        </w:rPr>
        <w:t xml:space="preserve"> de admisibilidad de cualquier solicitud administrativa de autorización</w:t>
      </w:r>
      <w:r w:rsidRPr="00303264">
        <w:rPr>
          <w:rFonts w:ascii="Arial" w:hAnsi="Arial" w:cs="Arial"/>
          <w:i/>
          <w:iCs/>
          <w:color w:val="000000"/>
          <w:sz w:val="22"/>
          <w:szCs w:val="22"/>
        </w:rPr>
        <w:t>, y para la inscripción de todo documento en el Registro Público Mercantil. El contenido del artículo consultado, no puede ser inconstitucional, pues el legislador está plenamente facultado para regular las circunstancias de conveniencia y oportunidad, como lo es el establecimiento de requisitos para la tramitación administrativa y registra</w:t>
      </w:r>
      <w:r w:rsidR="00D1615E" w:rsidRPr="00303264">
        <w:rPr>
          <w:rFonts w:ascii="Arial" w:hAnsi="Arial" w:cs="Arial"/>
          <w:i/>
          <w:iCs/>
          <w:color w:val="000000"/>
          <w:sz w:val="22"/>
          <w:szCs w:val="22"/>
        </w:rPr>
        <w:t xml:space="preserve">l </w:t>
      </w:r>
      <w:r w:rsidRPr="00303264">
        <w:rPr>
          <w:rFonts w:ascii="Arial" w:hAnsi="Arial" w:cs="Arial"/>
          <w:i/>
          <w:iCs/>
          <w:color w:val="000000"/>
          <w:sz w:val="22"/>
          <w:szCs w:val="22"/>
        </w:rPr>
        <w:t>(…)”.</w:t>
      </w:r>
      <w:r w:rsidRPr="00303264">
        <w:rPr>
          <w:rFonts w:ascii="Arial" w:hAnsi="Arial" w:cs="Arial"/>
          <w:i/>
          <w:color w:val="000000"/>
          <w:sz w:val="22"/>
          <w:szCs w:val="22"/>
        </w:rPr>
        <w:t xml:space="preserve"> (El original no está subrayado) (Resolución </w:t>
      </w:r>
      <w:proofErr w:type="spellStart"/>
      <w:r w:rsidRPr="00303264">
        <w:rPr>
          <w:rFonts w:ascii="Arial" w:hAnsi="Arial" w:cs="Arial"/>
          <w:i/>
          <w:color w:val="000000"/>
          <w:sz w:val="22"/>
          <w:szCs w:val="22"/>
        </w:rPr>
        <w:t>N°</w:t>
      </w:r>
      <w:proofErr w:type="spellEnd"/>
      <w:r w:rsidRPr="00303264">
        <w:rPr>
          <w:rFonts w:ascii="Arial" w:hAnsi="Arial" w:cs="Arial"/>
          <w:i/>
          <w:color w:val="000000"/>
          <w:sz w:val="22"/>
          <w:szCs w:val="22"/>
        </w:rPr>
        <w:t xml:space="preserve"> 643-2000 de 14:30 horas de 20 de enero de 2000. Sala Constitucional) </w:t>
      </w:r>
    </w:p>
    <w:p w:rsidR="00295215" w:rsidRDefault="00295215" w:rsidP="00452C02">
      <w:pPr>
        <w:pStyle w:val="NormalWeb"/>
        <w:jc w:val="both"/>
        <w:rPr>
          <w:rFonts w:ascii="Arial" w:hAnsi="Arial" w:cs="Arial"/>
          <w:i/>
          <w:color w:val="000000"/>
          <w:sz w:val="22"/>
          <w:szCs w:val="22"/>
        </w:rPr>
      </w:pPr>
    </w:p>
    <w:p w:rsidR="004531CC" w:rsidRPr="00303264" w:rsidRDefault="004531CC" w:rsidP="00452C02">
      <w:pPr>
        <w:pStyle w:val="NormalWeb"/>
        <w:jc w:val="both"/>
        <w:rPr>
          <w:rFonts w:ascii="Arial" w:hAnsi="Arial" w:cs="Arial"/>
          <w:i/>
          <w:color w:val="000000"/>
        </w:rPr>
      </w:pPr>
      <w:r w:rsidRPr="00303264">
        <w:rPr>
          <w:rFonts w:ascii="Arial" w:hAnsi="Arial" w:cs="Arial"/>
          <w:i/>
          <w:color w:val="000000"/>
        </w:rPr>
        <w:t xml:space="preserve">En este orden de ideas, la Procuraduría General de la República, mediante dictamen </w:t>
      </w:r>
      <w:proofErr w:type="spellStart"/>
      <w:r w:rsidRPr="00303264">
        <w:rPr>
          <w:rFonts w:ascii="Arial" w:hAnsi="Arial" w:cs="Arial"/>
          <w:i/>
          <w:color w:val="000000"/>
        </w:rPr>
        <w:t>N°</w:t>
      </w:r>
      <w:proofErr w:type="spellEnd"/>
      <w:r w:rsidRPr="00303264">
        <w:rPr>
          <w:rFonts w:ascii="Arial" w:hAnsi="Arial" w:cs="Arial"/>
          <w:i/>
          <w:color w:val="000000"/>
        </w:rPr>
        <w:t xml:space="preserve"> C-427-2005 del 08 de diciembre del 2005, señaló: </w:t>
      </w:r>
    </w:p>
    <w:p w:rsidR="00295215" w:rsidRDefault="00295215" w:rsidP="00295215">
      <w:pPr>
        <w:pStyle w:val="NormalWeb"/>
        <w:ind w:left="935" w:right="799"/>
        <w:jc w:val="both"/>
        <w:rPr>
          <w:rFonts w:ascii="Arial" w:hAnsi="Arial" w:cs="Arial"/>
          <w:i/>
          <w:iCs/>
          <w:color w:val="000000"/>
          <w:sz w:val="20"/>
          <w:szCs w:val="20"/>
        </w:rPr>
      </w:pPr>
    </w:p>
    <w:p w:rsidR="004531CC" w:rsidRPr="00303264" w:rsidRDefault="004531CC" w:rsidP="00295215">
      <w:pPr>
        <w:pStyle w:val="NormalWeb"/>
        <w:ind w:left="935" w:right="799"/>
        <w:jc w:val="both"/>
        <w:rPr>
          <w:rFonts w:ascii="Arial" w:hAnsi="Arial" w:cs="Arial"/>
          <w:i/>
          <w:iCs/>
          <w:color w:val="000000"/>
          <w:sz w:val="22"/>
          <w:szCs w:val="22"/>
        </w:rPr>
      </w:pPr>
      <w:r w:rsidRPr="00303264">
        <w:rPr>
          <w:rFonts w:ascii="Arial" w:hAnsi="Arial" w:cs="Arial"/>
          <w:i/>
          <w:iCs/>
          <w:color w:val="000000"/>
          <w:sz w:val="22"/>
          <w:szCs w:val="22"/>
        </w:rPr>
        <w:t>"(…) El requisito establecido por el artículo 74 cumple una función social invaluable. En efecto, tiende a garantizar que en su actuación con la Administración Pública los particulares, personas físicas o jurídicas, involucrados respeten las obligaciones derivadas del sistema de seguridad social del país, en tanto este es la base del Estado Social de Derecho. Sistema cuya eficacia, cobertura, calidad e incluso permanencia corre riesgo por la morosidad y evasión en el pago de las cuotas obrero-patronales que lo afecta. Es por ello que para realizar trámites administrativos o participar en la contratación administrativa se establece como requisito el estar al día en el pago de las obligaciones que se establecen en el artículo 31 de la Ley Constitutiva de la Caja</w:t>
      </w:r>
      <w:r w:rsidR="00D1615E" w:rsidRPr="00303264">
        <w:rPr>
          <w:rFonts w:ascii="Arial" w:hAnsi="Arial" w:cs="Arial"/>
          <w:i/>
          <w:iCs/>
          <w:color w:val="000000"/>
          <w:sz w:val="22"/>
          <w:szCs w:val="22"/>
        </w:rPr>
        <w:t xml:space="preserve"> </w:t>
      </w:r>
      <w:r w:rsidRPr="00303264">
        <w:rPr>
          <w:rFonts w:ascii="Arial" w:hAnsi="Arial" w:cs="Arial"/>
          <w:i/>
          <w:iCs/>
          <w:color w:val="000000"/>
          <w:sz w:val="22"/>
          <w:szCs w:val="22"/>
        </w:rPr>
        <w:t>(…)"</w:t>
      </w:r>
      <w:r w:rsidRPr="00303264">
        <w:rPr>
          <w:rFonts w:ascii="Arial" w:hAnsi="Arial" w:cs="Arial"/>
          <w:i/>
          <w:color w:val="000000"/>
          <w:sz w:val="22"/>
          <w:szCs w:val="22"/>
        </w:rPr>
        <w:t xml:space="preserve"> </w:t>
      </w:r>
      <w:r w:rsidR="00D1615E" w:rsidRPr="00303264">
        <w:rPr>
          <w:rFonts w:ascii="Arial" w:hAnsi="Arial" w:cs="Arial"/>
          <w:i/>
          <w:color w:val="000000"/>
          <w:sz w:val="22"/>
          <w:szCs w:val="22"/>
        </w:rPr>
        <w:t xml:space="preserve"> </w:t>
      </w:r>
    </w:p>
    <w:p w:rsidR="004531CC" w:rsidRPr="00303264" w:rsidRDefault="004531CC" w:rsidP="00295215">
      <w:pPr>
        <w:pStyle w:val="NormalWeb"/>
        <w:ind w:left="935" w:right="799"/>
        <w:jc w:val="both"/>
        <w:rPr>
          <w:rFonts w:ascii="Arial" w:hAnsi="Arial" w:cs="Arial"/>
          <w:i/>
          <w:color w:val="000000"/>
          <w:sz w:val="22"/>
          <w:szCs w:val="22"/>
          <w:lang w:val="es-MX"/>
        </w:rPr>
      </w:pPr>
      <w:r w:rsidRPr="00303264">
        <w:rPr>
          <w:rFonts w:ascii="Arial" w:hAnsi="Arial" w:cs="Arial"/>
          <w:i/>
          <w:color w:val="000000"/>
          <w:sz w:val="22"/>
          <w:szCs w:val="22"/>
          <w:lang w:val="es-MX"/>
        </w:rPr>
        <w:t>Por su parte, y como se indicó en líneas anteriores, la redacción del artículo 74 en estudio es clara y precisa no siendo necesario realizar mayores interpretaciones, por lo que, en términos generales, no deberían existir problemas graves a la hora de su aplicación, ya que a tenor de dicha norma, para poder realizar los trámites administrativos ahí indicados,</w:t>
      </w:r>
      <w:r w:rsidRPr="00303264">
        <w:rPr>
          <w:rFonts w:ascii="Arial" w:hAnsi="Arial" w:cs="Arial"/>
          <w:b/>
          <w:bCs/>
          <w:i/>
          <w:color w:val="000000"/>
          <w:sz w:val="22"/>
          <w:szCs w:val="22"/>
          <w:lang w:val="es-MX"/>
        </w:rPr>
        <w:t xml:space="preserve"> es requisito necesario estar al día en el pago de las obligaciones</w:t>
      </w:r>
      <w:r w:rsidRPr="00303264">
        <w:rPr>
          <w:rFonts w:ascii="Arial" w:hAnsi="Arial" w:cs="Arial"/>
          <w:i/>
          <w:color w:val="000000"/>
          <w:sz w:val="22"/>
          <w:szCs w:val="22"/>
          <w:lang w:val="es-MX"/>
        </w:rPr>
        <w:t xml:space="preserve"> </w:t>
      </w:r>
      <w:r w:rsidRPr="00303264">
        <w:rPr>
          <w:rFonts w:ascii="Arial" w:hAnsi="Arial" w:cs="Arial"/>
          <w:b/>
          <w:bCs/>
          <w:i/>
          <w:color w:val="000000"/>
          <w:sz w:val="22"/>
          <w:szCs w:val="22"/>
          <w:lang w:val="es-MX"/>
        </w:rPr>
        <w:t>con la Caja Costarricense del Seguro Social</w:t>
      </w:r>
      <w:r w:rsidRPr="00303264">
        <w:rPr>
          <w:rFonts w:ascii="Arial" w:hAnsi="Arial" w:cs="Arial"/>
          <w:i/>
          <w:color w:val="000000"/>
          <w:sz w:val="22"/>
          <w:szCs w:val="22"/>
          <w:lang w:val="es-MX"/>
        </w:rPr>
        <w:t>, e incluso se sujeta a dicho cumplimiento la admisibilidad de cualquier solicitud administrativa de autorizaciones que se presenten ante la Administración Pública, de forma tal que su incumplimiento trae consigo la inadmisibilidad</w:t>
      </w:r>
      <w:r w:rsidR="00492734" w:rsidRPr="00303264">
        <w:rPr>
          <w:rFonts w:ascii="Arial" w:hAnsi="Arial" w:cs="Arial"/>
          <w:i/>
          <w:color w:val="000000"/>
          <w:sz w:val="22"/>
          <w:szCs w:val="22"/>
          <w:lang w:val="es-MX"/>
        </w:rPr>
        <w:t xml:space="preserve"> </w:t>
      </w:r>
      <w:r w:rsidRPr="00303264">
        <w:rPr>
          <w:rFonts w:ascii="Arial" w:hAnsi="Arial" w:cs="Arial"/>
          <w:i/>
          <w:color w:val="000000"/>
          <w:sz w:val="22"/>
          <w:szCs w:val="22"/>
          <w:lang w:val="es-MX"/>
        </w:rPr>
        <w:t>(6) de la gestión o trámite administrativo.</w:t>
      </w:r>
      <w:r w:rsidR="00303264">
        <w:rPr>
          <w:rFonts w:ascii="Arial" w:hAnsi="Arial" w:cs="Arial"/>
          <w:i/>
          <w:color w:val="000000"/>
          <w:sz w:val="22"/>
          <w:szCs w:val="22"/>
          <w:lang w:val="es-MX"/>
        </w:rPr>
        <w:t>”</w:t>
      </w:r>
    </w:p>
    <w:p w:rsidR="00295215" w:rsidRDefault="00295215" w:rsidP="004531CC">
      <w:pPr>
        <w:spacing w:after="120"/>
        <w:jc w:val="both"/>
        <w:rPr>
          <w:rFonts w:ascii="Arial" w:hAnsi="Arial" w:cs="Arial"/>
          <w:sz w:val="22"/>
          <w:szCs w:val="22"/>
        </w:rPr>
      </w:pPr>
    </w:p>
    <w:p w:rsidR="00452C02" w:rsidRDefault="004531CC" w:rsidP="0075432D">
      <w:pPr>
        <w:spacing w:after="120"/>
        <w:jc w:val="both"/>
        <w:rPr>
          <w:rFonts w:ascii="Arial" w:hAnsi="Arial" w:cs="Arial"/>
        </w:rPr>
      </w:pPr>
      <w:r w:rsidRPr="0075432D">
        <w:rPr>
          <w:rFonts w:ascii="Arial" w:hAnsi="Arial" w:cs="Arial"/>
        </w:rPr>
        <w:t xml:space="preserve">En razón de lo expuesto y con fundamento en la normativa antes invocada se estima que lo procedente es </w:t>
      </w:r>
      <w:r w:rsidR="0016668E" w:rsidRPr="0075432D">
        <w:rPr>
          <w:rFonts w:ascii="Arial" w:hAnsi="Arial" w:cs="Arial"/>
        </w:rPr>
        <w:t>declarar inadmisible y ordenar el a</w:t>
      </w:r>
      <w:r w:rsidRPr="0075432D">
        <w:rPr>
          <w:rFonts w:ascii="Arial" w:hAnsi="Arial" w:cs="Arial"/>
        </w:rPr>
        <w:t xml:space="preserve">rchivo de la impugnación planteada contra el </w:t>
      </w:r>
      <w:r w:rsidR="0075432D" w:rsidRPr="00242D0D">
        <w:rPr>
          <w:rFonts w:ascii="Arial" w:hAnsi="Arial" w:cs="Arial"/>
        </w:rPr>
        <w:t xml:space="preserve">artículo </w:t>
      </w:r>
      <w:r w:rsidR="0075432D">
        <w:rPr>
          <w:rFonts w:ascii="Arial" w:hAnsi="Arial" w:cs="Arial"/>
        </w:rPr>
        <w:t xml:space="preserve">4.2.108 </w:t>
      </w:r>
      <w:r w:rsidR="0075432D" w:rsidRPr="00242D0D">
        <w:rPr>
          <w:rFonts w:ascii="Arial" w:hAnsi="Arial" w:cs="Arial"/>
        </w:rPr>
        <w:t xml:space="preserve">de la Sesión Ordinaria </w:t>
      </w:r>
      <w:r w:rsidR="0075432D">
        <w:rPr>
          <w:rFonts w:ascii="Arial" w:hAnsi="Arial" w:cs="Arial"/>
        </w:rPr>
        <w:t>65</w:t>
      </w:r>
      <w:r w:rsidR="0075432D" w:rsidRPr="00242D0D">
        <w:rPr>
          <w:rFonts w:ascii="Arial" w:hAnsi="Arial" w:cs="Arial"/>
        </w:rPr>
        <w:t>-200</w:t>
      </w:r>
      <w:r w:rsidR="0075432D">
        <w:rPr>
          <w:rFonts w:ascii="Arial" w:hAnsi="Arial" w:cs="Arial"/>
        </w:rPr>
        <w:t>7</w:t>
      </w:r>
      <w:r w:rsidR="0075432D" w:rsidRPr="00242D0D">
        <w:rPr>
          <w:rFonts w:ascii="Arial" w:hAnsi="Arial" w:cs="Arial"/>
        </w:rPr>
        <w:t xml:space="preserve"> del</w:t>
      </w:r>
      <w:r w:rsidR="0075432D">
        <w:rPr>
          <w:rFonts w:ascii="Arial" w:hAnsi="Arial" w:cs="Arial"/>
        </w:rPr>
        <w:t xml:space="preserve"> 04 </w:t>
      </w:r>
      <w:r w:rsidR="0075432D" w:rsidRPr="00242D0D">
        <w:rPr>
          <w:rFonts w:ascii="Arial" w:hAnsi="Arial" w:cs="Arial"/>
        </w:rPr>
        <w:t xml:space="preserve">de </w:t>
      </w:r>
      <w:r w:rsidR="0075432D">
        <w:rPr>
          <w:rFonts w:ascii="Arial" w:hAnsi="Arial" w:cs="Arial"/>
        </w:rPr>
        <w:t xml:space="preserve">setiembre </w:t>
      </w:r>
      <w:r w:rsidR="0075432D" w:rsidRPr="00242D0D">
        <w:rPr>
          <w:rFonts w:ascii="Arial" w:hAnsi="Arial" w:cs="Arial"/>
        </w:rPr>
        <w:t>del 200</w:t>
      </w:r>
      <w:r w:rsidR="0075432D">
        <w:rPr>
          <w:rFonts w:ascii="Arial" w:hAnsi="Arial" w:cs="Arial"/>
        </w:rPr>
        <w:t xml:space="preserve">7, adoptado por </w:t>
      </w:r>
      <w:r w:rsidR="0075432D" w:rsidRPr="00242D0D">
        <w:rPr>
          <w:rFonts w:ascii="Arial" w:hAnsi="Arial" w:cs="Arial"/>
        </w:rPr>
        <w:t>el Consejo de Transporte Público</w:t>
      </w:r>
      <w:r w:rsidR="0075432D">
        <w:rPr>
          <w:rFonts w:ascii="Arial" w:hAnsi="Arial" w:cs="Arial"/>
        </w:rPr>
        <w:t>.</w:t>
      </w:r>
    </w:p>
    <w:p w:rsidR="00295215" w:rsidRDefault="00295215" w:rsidP="004531CC">
      <w:pPr>
        <w:spacing w:after="120"/>
        <w:jc w:val="center"/>
        <w:rPr>
          <w:rFonts w:ascii="Arial" w:hAnsi="Arial" w:cs="Arial"/>
          <w:b/>
          <w:sz w:val="22"/>
          <w:szCs w:val="22"/>
        </w:rPr>
      </w:pPr>
    </w:p>
    <w:p w:rsidR="004531CC" w:rsidRPr="00330CA1" w:rsidRDefault="004531CC" w:rsidP="004531CC">
      <w:pPr>
        <w:spacing w:after="120"/>
        <w:jc w:val="center"/>
        <w:rPr>
          <w:rFonts w:ascii="Arial" w:hAnsi="Arial" w:cs="Arial"/>
          <w:b/>
          <w:sz w:val="22"/>
          <w:szCs w:val="22"/>
        </w:rPr>
      </w:pPr>
      <w:r w:rsidRPr="00330CA1">
        <w:rPr>
          <w:rFonts w:ascii="Arial" w:hAnsi="Arial" w:cs="Arial"/>
          <w:b/>
          <w:sz w:val="22"/>
          <w:szCs w:val="22"/>
        </w:rPr>
        <w:lastRenderedPageBreak/>
        <w:t>POR TANTO:</w:t>
      </w:r>
    </w:p>
    <w:p w:rsidR="00452C02" w:rsidRDefault="00452C02" w:rsidP="004531CC">
      <w:pPr>
        <w:spacing w:after="120"/>
        <w:jc w:val="both"/>
        <w:rPr>
          <w:rFonts w:ascii="Arial" w:hAnsi="Arial" w:cs="Arial"/>
          <w:b/>
          <w:sz w:val="22"/>
          <w:szCs w:val="22"/>
        </w:rPr>
      </w:pPr>
    </w:p>
    <w:p w:rsidR="004531CC" w:rsidRPr="0075432D" w:rsidRDefault="000C46E9" w:rsidP="004531CC">
      <w:pPr>
        <w:spacing w:after="120"/>
        <w:jc w:val="both"/>
        <w:rPr>
          <w:rFonts w:ascii="Arial" w:hAnsi="Arial" w:cs="Arial"/>
        </w:rPr>
      </w:pPr>
      <w:r w:rsidRPr="0075432D">
        <w:rPr>
          <w:rFonts w:ascii="Arial" w:hAnsi="Arial" w:cs="Arial"/>
          <w:b/>
        </w:rPr>
        <w:t>I</w:t>
      </w:r>
      <w:r w:rsidR="004531CC" w:rsidRPr="0075432D">
        <w:rPr>
          <w:rFonts w:ascii="Arial" w:hAnsi="Arial" w:cs="Arial"/>
          <w:b/>
        </w:rPr>
        <w:t>.</w:t>
      </w:r>
      <w:r w:rsidR="004531CC" w:rsidRPr="0075432D">
        <w:rPr>
          <w:rFonts w:ascii="Arial" w:hAnsi="Arial" w:cs="Arial"/>
        </w:rPr>
        <w:t xml:space="preserve">- Se </w:t>
      </w:r>
      <w:r w:rsidR="0016668E" w:rsidRPr="0075432D">
        <w:rPr>
          <w:rFonts w:ascii="Arial" w:hAnsi="Arial" w:cs="Arial"/>
        </w:rPr>
        <w:t xml:space="preserve">declara inadmisible y se ordena el </w:t>
      </w:r>
      <w:r w:rsidR="004531CC" w:rsidRPr="0075432D">
        <w:rPr>
          <w:rFonts w:ascii="Arial" w:hAnsi="Arial" w:cs="Arial"/>
        </w:rPr>
        <w:t>archiv</w:t>
      </w:r>
      <w:r w:rsidR="0016668E" w:rsidRPr="0075432D">
        <w:rPr>
          <w:rFonts w:ascii="Arial" w:hAnsi="Arial" w:cs="Arial"/>
        </w:rPr>
        <w:t>o</w:t>
      </w:r>
      <w:r w:rsidR="004531CC" w:rsidRPr="0075432D">
        <w:rPr>
          <w:rFonts w:ascii="Arial" w:hAnsi="Arial" w:cs="Arial"/>
        </w:rPr>
        <w:t xml:space="preserve"> </w:t>
      </w:r>
      <w:r w:rsidR="0016668E" w:rsidRPr="0075432D">
        <w:rPr>
          <w:rFonts w:ascii="Arial" w:hAnsi="Arial" w:cs="Arial"/>
        </w:rPr>
        <w:t>d</w:t>
      </w:r>
      <w:r w:rsidR="004531CC" w:rsidRPr="0075432D">
        <w:rPr>
          <w:rFonts w:ascii="Arial" w:hAnsi="Arial" w:cs="Arial"/>
        </w:rPr>
        <w:t xml:space="preserve">el Recurso de Apelación </w:t>
      </w:r>
      <w:r w:rsidR="0075432D" w:rsidRPr="0075432D">
        <w:rPr>
          <w:rFonts w:ascii="Arial" w:hAnsi="Arial" w:cs="Arial"/>
        </w:rPr>
        <w:t>y Acción de Nulidad  Absoluta Concomitante</w:t>
      </w:r>
      <w:r w:rsidR="0075432D">
        <w:rPr>
          <w:rFonts w:ascii="Arial" w:hAnsi="Arial" w:cs="Arial"/>
        </w:rPr>
        <w:t>,</w:t>
      </w:r>
      <w:r w:rsidR="0075432D" w:rsidRPr="0075432D">
        <w:rPr>
          <w:rFonts w:ascii="Arial" w:hAnsi="Arial" w:cs="Arial"/>
        </w:rPr>
        <w:t xml:space="preserve"> </w:t>
      </w:r>
      <w:r w:rsidR="004531CC" w:rsidRPr="0075432D">
        <w:rPr>
          <w:rFonts w:ascii="Arial" w:hAnsi="Arial" w:cs="Arial"/>
        </w:rPr>
        <w:t xml:space="preserve">interpuesto </w:t>
      </w:r>
      <w:r w:rsidR="00250791" w:rsidRPr="0075432D">
        <w:rPr>
          <w:rFonts w:ascii="Arial" w:hAnsi="Arial" w:cs="Arial"/>
        </w:rPr>
        <w:t>por</w:t>
      </w:r>
      <w:r w:rsidR="0075432D">
        <w:rPr>
          <w:rFonts w:ascii="Arial" w:hAnsi="Arial" w:cs="Arial"/>
          <w:b/>
        </w:rPr>
        <w:t xml:space="preserve"> </w:t>
      </w:r>
      <w:r w:rsidR="0075432D">
        <w:rPr>
          <w:rFonts w:ascii="Arial" w:hAnsi="Arial" w:cs="Arial"/>
        </w:rPr>
        <w:t xml:space="preserve">el señor </w:t>
      </w:r>
      <w:r w:rsidR="00EC63AE">
        <w:rPr>
          <w:rFonts w:ascii="Arial" w:hAnsi="Arial" w:cs="Arial"/>
        </w:rPr>
        <w:t>JSA</w:t>
      </w:r>
      <w:r w:rsidR="0075432D">
        <w:rPr>
          <w:rFonts w:ascii="Arial" w:hAnsi="Arial" w:cs="Arial"/>
        </w:rPr>
        <w:t xml:space="preserve">, portador de la cédula de identidad </w:t>
      </w:r>
      <w:r w:rsidR="00EC63AE">
        <w:rPr>
          <w:rFonts w:ascii="Arial" w:hAnsi="Arial" w:cs="Arial"/>
        </w:rPr>
        <w:t>...</w:t>
      </w:r>
      <w:r w:rsidR="0075432D">
        <w:rPr>
          <w:rFonts w:ascii="Arial" w:hAnsi="Arial" w:cs="Arial"/>
        </w:rPr>
        <w:t xml:space="preserve">, </w:t>
      </w:r>
      <w:r w:rsidR="0075432D" w:rsidRPr="00242D0D">
        <w:rPr>
          <w:rFonts w:ascii="Arial" w:hAnsi="Arial" w:cs="Arial"/>
        </w:rPr>
        <w:t xml:space="preserve">contra el artículo </w:t>
      </w:r>
      <w:r w:rsidR="0075432D">
        <w:rPr>
          <w:rFonts w:ascii="Arial" w:hAnsi="Arial" w:cs="Arial"/>
        </w:rPr>
        <w:t xml:space="preserve">4.2.108 </w:t>
      </w:r>
      <w:r w:rsidR="0075432D" w:rsidRPr="00242D0D">
        <w:rPr>
          <w:rFonts w:ascii="Arial" w:hAnsi="Arial" w:cs="Arial"/>
        </w:rPr>
        <w:t xml:space="preserve">de la Sesión Ordinaria </w:t>
      </w:r>
      <w:r w:rsidR="0075432D">
        <w:rPr>
          <w:rFonts w:ascii="Arial" w:hAnsi="Arial" w:cs="Arial"/>
        </w:rPr>
        <w:t>65</w:t>
      </w:r>
      <w:r w:rsidR="0075432D" w:rsidRPr="00242D0D">
        <w:rPr>
          <w:rFonts w:ascii="Arial" w:hAnsi="Arial" w:cs="Arial"/>
        </w:rPr>
        <w:t>-200</w:t>
      </w:r>
      <w:r w:rsidR="0075432D">
        <w:rPr>
          <w:rFonts w:ascii="Arial" w:hAnsi="Arial" w:cs="Arial"/>
        </w:rPr>
        <w:t>7</w:t>
      </w:r>
      <w:r w:rsidR="0075432D" w:rsidRPr="00242D0D">
        <w:rPr>
          <w:rFonts w:ascii="Arial" w:hAnsi="Arial" w:cs="Arial"/>
        </w:rPr>
        <w:t xml:space="preserve"> del</w:t>
      </w:r>
      <w:r w:rsidR="0075432D">
        <w:rPr>
          <w:rFonts w:ascii="Arial" w:hAnsi="Arial" w:cs="Arial"/>
        </w:rPr>
        <w:t xml:space="preserve"> 04 </w:t>
      </w:r>
      <w:r w:rsidR="0075432D" w:rsidRPr="00242D0D">
        <w:rPr>
          <w:rFonts w:ascii="Arial" w:hAnsi="Arial" w:cs="Arial"/>
        </w:rPr>
        <w:t xml:space="preserve">de </w:t>
      </w:r>
      <w:r w:rsidR="0075432D">
        <w:rPr>
          <w:rFonts w:ascii="Arial" w:hAnsi="Arial" w:cs="Arial"/>
        </w:rPr>
        <w:t xml:space="preserve">setiembre </w:t>
      </w:r>
      <w:r w:rsidR="0075432D" w:rsidRPr="00242D0D">
        <w:rPr>
          <w:rFonts w:ascii="Arial" w:hAnsi="Arial" w:cs="Arial"/>
        </w:rPr>
        <w:t>del 200</w:t>
      </w:r>
      <w:r w:rsidR="0075432D">
        <w:rPr>
          <w:rFonts w:ascii="Arial" w:hAnsi="Arial" w:cs="Arial"/>
        </w:rPr>
        <w:t xml:space="preserve">7, adoptado por </w:t>
      </w:r>
      <w:r w:rsidR="0075432D" w:rsidRPr="00242D0D">
        <w:rPr>
          <w:rFonts w:ascii="Arial" w:hAnsi="Arial" w:cs="Arial"/>
        </w:rPr>
        <w:t>el Consejo de Transporte Público</w:t>
      </w:r>
      <w:r w:rsidR="0075432D">
        <w:rPr>
          <w:rFonts w:ascii="Arial" w:hAnsi="Arial" w:cs="Arial"/>
        </w:rPr>
        <w:t>.</w:t>
      </w:r>
    </w:p>
    <w:p w:rsidR="0075432D" w:rsidRPr="0075432D" w:rsidRDefault="0075432D" w:rsidP="004531CC">
      <w:pPr>
        <w:spacing w:after="120"/>
        <w:jc w:val="both"/>
        <w:rPr>
          <w:rFonts w:ascii="Arial" w:hAnsi="Arial" w:cs="Arial"/>
        </w:rPr>
      </w:pPr>
    </w:p>
    <w:p w:rsidR="004531CC" w:rsidRPr="0075432D" w:rsidRDefault="004531CC" w:rsidP="004531CC">
      <w:pPr>
        <w:spacing w:after="120"/>
        <w:jc w:val="both"/>
        <w:rPr>
          <w:rFonts w:ascii="Arial" w:hAnsi="Arial" w:cs="Arial"/>
        </w:rPr>
      </w:pPr>
      <w:r w:rsidRPr="0075432D">
        <w:rPr>
          <w:rFonts w:ascii="Arial" w:hAnsi="Arial" w:cs="Arial"/>
          <w:b/>
        </w:rPr>
        <w:t>II-</w:t>
      </w:r>
      <w:r w:rsidRPr="0075432D">
        <w:rPr>
          <w:rFonts w:ascii="Arial" w:hAnsi="Arial" w:cs="Arial"/>
        </w:rPr>
        <w:t xml:space="preserve"> Por carecer la presente resolución de ulterior recurso en sede administrativa, de conformidad con los artículos 16 y 22 inciso c) de la Ley 7969, se da por agotada la vía administrativa. </w:t>
      </w:r>
    </w:p>
    <w:p w:rsidR="004531CC" w:rsidRPr="0075432D" w:rsidRDefault="004531CC" w:rsidP="004531CC">
      <w:pPr>
        <w:spacing w:after="120"/>
        <w:jc w:val="both"/>
        <w:rPr>
          <w:rFonts w:ascii="Arial" w:hAnsi="Arial" w:cs="Arial"/>
          <w:b/>
        </w:rPr>
      </w:pPr>
      <w:r w:rsidRPr="0075432D">
        <w:rPr>
          <w:rFonts w:ascii="Arial" w:hAnsi="Arial" w:cs="Arial"/>
          <w:b/>
        </w:rPr>
        <w:t>Notifíquese.</w:t>
      </w:r>
    </w:p>
    <w:p w:rsidR="00295215" w:rsidRDefault="00295215" w:rsidP="004531CC">
      <w:pPr>
        <w:spacing w:after="120"/>
        <w:jc w:val="both"/>
        <w:rPr>
          <w:rFonts w:ascii="Arial" w:hAnsi="Arial" w:cs="Arial"/>
          <w:b/>
          <w:sz w:val="22"/>
          <w:szCs w:val="22"/>
        </w:rPr>
      </w:pPr>
      <w:bookmarkStart w:id="0" w:name="_GoBack"/>
      <w:bookmarkEnd w:id="0"/>
    </w:p>
    <w:p w:rsidR="004531CC" w:rsidRPr="0075432D" w:rsidRDefault="004531CC" w:rsidP="00EE052E">
      <w:pPr>
        <w:pStyle w:val="Ttulo1"/>
        <w:ind w:firstLine="708"/>
        <w:rPr>
          <w:rFonts w:ascii="Arial" w:hAnsi="Arial" w:cs="Arial"/>
          <w:b/>
          <w:sz w:val="24"/>
          <w:szCs w:val="24"/>
          <w:lang w:val="pt-BR"/>
        </w:rPr>
      </w:pPr>
      <w:r w:rsidRPr="0075432D">
        <w:rPr>
          <w:rFonts w:ascii="Arial" w:hAnsi="Arial" w:cs="Arial"/>
          <w:b/>
          <w:sz w:val="24"/>
          <w:szCs w:val="24"/>
          <w:lang w:val="pt-BR"/>
        </w:rPr>
        <w:t xml:space="preserve">Lic. </w:t>
      </w:r>
      <w:r w:rsidR="0075432D" w:rsidRPr="0075432D">
        <w:rPr>
          <w:rFonts w:ascii="Arial" w:hAnsi="Arial" w:cs="Arial"/>
          <w:b/>
          <w:sz w:val="24"/>
          <w:szCs w:val="24"/>
          <w:lang w:val="pt-BR"/>
        </w:rPr>
        <w:t xml:space="preserve">Carlos Miguel Portuguez </w:t>
      </w:r>
      <w:proofErr w:type="spellStart"/>
      <w:r w:rsidR="0075432D" w:rsidRPr="0075432D">
        <w:rPr>
          <w:rFonts w:ascii="Arial" w:hAnsi="Arial" w:cs="Arial"/>
          <w:b/>
          <w:sz w:val="24"/>
          <w:szCs w:val="24"/>
          <w:lang w:val="pt-BR"/>
        </w:rPr>
        <w:t>Méndez</w:t>
      </w:r>
      <w:proofErr w:type="spellEnd"/>
    </w:p>
    <w:p w:rsidR="004531CC" w:rsidRPr="0075432D" w:rsidRDefault="004531CC" w:rsidP="00EE052E">
      <w:pPr>
        <w:ind w:firstLine="708"/>
        <w:jc w:val="center"/>
        <w:rPr>
          <w:rFonts w:ascii="Arial" w:hAnsi="Arial" w:cs="Arial"/>
          <w:b/>
        </w:rPr>
      </w:pPr>
      <w:r w:rsidRPr="0075432D">
        <w:rPr>
          <w:rFonts w:ascii="Arial" w:hAnsi="Arial" w:cs="Arial"/>
          <w:b/>
        </w:rPr>
        <w:t xml:space="preserve">Presidente </w:t>
      </w:r>
    </w:p>
    <w:p w:rsidR="00452C02" w:rsidRDefault="00452C02" w:rsidP="00EE052E">
      <w:pPr>
        <w:jc w:val="center"/>
        <w:rPr>
          <w:rFonts w:ascii="Arial" w:hAnsi="Arial" w:cs="Arial"/>
          <w:b/>
          <w:sz w:val="22"/>
          <w:szCs w:val="22"/>
        </w:rPr>
      </w:pPr>
    </w:p>
    <w:p w:rsidR="004531CC" w:rsidRPr="00330CA1" w:rsidRDefault="004531CC" w:rsidP="00EE052E">
      <w:pPr>
        <w:jc w:val="center"/>
        <w:rPr>
          <w:rFonts w:ascii="Arial" w:hAnsi="Arial" w:cs="Arial"/>
          <w:b/>
          <w:sz w:val="22"/>
          <w:szCs w:val="22"/>
        </w:rPr>
      </w:pPr>
    </w:p>
    <w:p w:rsidR="004531CC" w:rsidRPr="0075432D" w:rsidRDefault="004531CC" w:rsidP="00EE052E">
      <w:pPr>
        <w:pStyle w:val="Ttulo1"/>
        <w:rPr>
          <w:rFonts w:ascii="Arial" w:hAnsi="Arial" w:cs="Arial"/>
          <w:b/>
          <w:sz w:val="24"/>
          <w:szCs w:val="24"/>
        </w:rPr>
      </w:pPr>
      <w:r w:rsidRPr="0075432D">
        <w:rPr>
          <w:rFonts w:ascii="Arial" w:hAnsi="Arial" w:cs="Arial"/>
          <w:b/>
          <w:sz w:val="24"/>
          <w:szCs w:val="24"/>
        </w:rPr>
        <w:t xml:space="preserve">Lic.  Luis Gerardo Fallas Acosta       </w:t>
      </w:r>
      <w:r w:rsidR="0075718F" w:rsidRPr="0075432D">
        <w:rPr>
          <w:rFonts w:ascii="Arial" w:hAnsi="Arial" w:cs="Arial"/>
          <w:b/>
          <w:sz w:val="24"/>
          <w:szCs w:val="24"/>
        </w:rPr>
        <w:t xml:space="preserve">                </w:t>
      </w:r>
      <w:r w:rsidRPr="0075432D">
        <w:rPr>
          <w:rFonts w:ascii="Arial" w:hAnsi="Arial" w:cs="Arial"/>
          <w:b/>
          <w:sz w:val="24"/>
          <w:szCs w:val="24"/>
        </w:rPr>
        <w:t xml:space="preserve">  Licda. Marta Luz Pérez Peláez</w:t>
      </w:r>
    </w:p>
    <w:p w:rsidR="004531CC" w:rsidRPr="0075432D" w:rsidRDefault="00295215" w:rsidP="00EE052E">
      <w:pPr>
        <w:ind w:firstLine="708"/>
        <w:rPr>
          <w:rFonts w:ascii="Arial" w:hAnsi="Arial" w:cs="Arial"/>
          <w:b/>
        </w:rPr>
      </w:pPr>
      <w:r w:rsidRPr="0075432D">
        <w:rPr>
          <w:rFonts w:ascii="Arial" w:hAnsi="Arial" w:cs="Arial"/>
          <w:b/>
        </w:rPr>
        <w:t xml:space="preserve">        </w:t>
      </w:r>
      <w:r w:rsidR="004531CC" w:rsidRPr="0075432D">
        <w:rPr>
          <w:rFonts w:ascii="Arial" w:hAnsi="Arial" w:cs="Arial"/>
          <w:b/>
        </w:rPr>
        <w:t xml:space="preserve">Juez </w:t>
      </w:r>
      <w:r w:rsidR="004531CC" w:rsidRPr="0075432D">
        <w:rPr>
          <w:rFonts w:ascii="Arial" w:hAnsi="Arial" w:cs="Arial"/>
          <w:b/>
        </w:rPr>
        <w:tab/>
      </w:r>
      <w:r w:rsidR="004531CC" w:rsidRPr="0075432D">
        <w:rPr>
          <w:rFonts w:ascii="Arial" w:hAnsi="Arial" w:cs="Arial"/>
          <w:b/>
        </w:rPr>
        <w:tab/>
      </w:r>
      <w:r w:rsidR="004531CC" w:rsidRPr="0075432D">
        <w:rPr>
          <w:rFonts w:ascii="Arial" w:hAnsi="Arial" w:cs="Arial"/>
          <w:b/>
        </w:rPr>
        <w:tab/>
      </w:r>
      <w:r w:rsidR="004531CC" w:rsidRPr="0075432D">
        <w:rPr>
          <w:rFonts w:ascii="Arial" w:hAnsi="Arial" w:cs="Arial"/>
          <w:b/>
        </w:rPr>
        <w:tab/>
      </w:r>
      <w:r w:rsidR="004531CC" w:rsidRPr="0075432D">
        <w:rPr>
          <w:rFonts w:ascii="Arial" w:hAnsi="Arial" w:cs="Arial"/>
          <w:b/>
        </w:rPr>
        <w:tab/>
        <w:t xml:space="preserve">         </w:t>
      </w:r>
      <w:r w:rsidR="0075718F" w:rsidRPr="0075432D">
        <w:rPr>
          <w:rFonts w:ascii="Arial" w:hAnsi="Arial" w:cs="Arial"/>
          <w:b/>
        </w:rPr>
        <w:t xml:space="preserve">                 </w:t>
      </w:r>
      <w:r w:rsidR="004531CC" w:rsidRPr="0075432D">
        <w:rPr>
          <w:rFonts w:ascii="Arial" w:hAnsi="Arial" w:cs="Arial"/>
          <w:b/>
        </w:rPr>
        <w:t xml:space="preserve">   </w:t>
      </w:r>
      <w:proofErr w:type="spellStart"/>
      <w:r w:rsidR="004531CC" w:rsidRPr="0075432D">
        <w:rPr>
          <w:rFonts w:ascii="Arial" w:hAnsi="Arial" w:cs="Arial"/>
          <w:b/>
        </w:rPr>
        <w:t>Juez</w:t>
      </w:r>
      <w:proofErr w:type="spellEnd"/>
    </w:p>
    <w:sectPr w:rsidR="004531CC" w:rsidRPr="0075432D" w:rsidSect="004531CC">
      <w:footerReference w:type="even" r:id="rId7"/>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92A" w:rsidRDefault="00D2592A">
      <w:r>
        <w:separator/>
      </w:r>
    </w:p>
  </w:endnote>
  <w:endnote w:type="continuationSeparator" w:id="0">
    <w:p w:rsidR="00D2592A" w:rsidRDefault="00D2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10" w:rsidRDefault="00D32BFE" w:rsidP="004531CC">
    <w:pPr>
      <w:pStyle w:val="Piedepgina"/>
      <w:framePr w:wrap="around" w:vAnchor="text" w:hAnchor="margin" w:xAlign="right" w:y="1"/>
      <w:rPr>
        <w:rStyle w:val="Nmerodepgina"/>
      </w:rPr>
    </w:pPr>
    <w:r>
      <w:rPr>
        <w:rStyle w:val="Nmerodepgina"/>
      </w:rPr>
      <w:fldChar w:fldCharType="begin"/>
    </w:r>
    <w:r w:rsidR="00644A10">
      <w:rPr>
        <w:rStyle w:val="Nmerodepgina"/>
      </w:rPr>
      <w:instrText xml:space="preserve">PAGE  </w:instrText>
    </w:r>
    <w:r>
      <w:rPr>
        <w:rStyle w:val="Nmerodepgina"/>
      </w:rPr>
      <w:fldChar w:fldCharType="end"/>
    </w:r>
  </w:p>
  <w:p w:rsidR="00644A10" w:rsidRDefault="00644A10" w:rsidP="004531C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92A" w:rsidRDefault="00D2592A">
      <w:r>
        <w:separator/>
      </w:r>
    </w:p>
  </w:footnote>
  <w:footnote w:type="continuationSeparator" w:id="0">
    <w:p w:rsidR="00D2592A" w:rsidRDefault="00D25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044B0"/>
    <w:multiLevelType w:val="hybridMultilevel"/>
    <w:tmpl w:val="DD2EEC86"/>
    <w:lvl w:ilvl="0" w:tplc="8BACD2EA">
      <w:start w:val="1"/>
      <w:numFmt w:val="decimal"/>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94733DB"/>
    <w:multiLevelType w:val="hybridMultilevel"/>
    <w:tmpl w:val="0E8209E4"/>
    <w:lvl w:ilvl="0" w:tplc="E4A8A806">
      <w:start w:val="1"/>
      <w:numFmt w:val="decimal"/>
      <w:lvlText w:val="%1."/>
      <w:lvlJc w:val="left"/>
      <w:pPr>
        <w:tabs>
          <w:tab w:val="num" w:pos="840"/>
        </w:tabs>
        <w:ind w:left="840" w:hanging="360"/>
      </w:pPr>
      <w:rPr>
        <w:b/>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2" w15:restartNumberingAfterBreak="0">
    <w:nsid w:val="2CDF3249"/>
    <w:multiLevelType w:val="hybridMultilevel"/>
    <w:tmpl w:val="CE0E6EC2"/>
    <w:lvl w:ilvl="0" w:tplc="5FBAD9F6">
      <w:start w:val="1"/>
      <w:numFmt w:val="decimal"/>
      <w:lvlText w:val="%1."/>
      <w:lvlJc w:val="left"/>
      <w:pPr>
        <w:tabs>
          <w:tab w:val="num" w:pos="720"/>
        </w:tabs>
        <w:ind w:left="720" w:hanging="360"/>
      </w:pPr>
    </w:lvl>
    <w:lvl w:ilvl="1" w:tplc="43069E14">
      <w:start w:val="1"/>
      <w:numFmt w:val="decimal"/>
      <w:lvlText w:val="%2."/>
      <w:lvlJc w:val="left"/>
      <w:pPr>
        <w:tabs>
          <w:tab w:val="num" w:pos="1440"/>
        </w:tabs>
        <w:ind w:left="1440" w:hanging="360"/>
      </w:pPr>
    </w:lvl>
    <w:lvl w:ilvl="2" w:tplc="DF8826AC">
      <w:start w:val="1"/>
      <w:numFmt w:val="decimal"/>
      <w:lvlText w:val="%3."/>
      <w:lvlJc w:val="left"/>
      <w:pPr>
        <w:tabs>
          <w:tab w:val="num" w:pos="2160"/>
        </w:tabs>
        <w:ind w:left="2160" w:hanging="360"/>
      </w:pPr>
    </w:lvl>
    <w:lvl w:ilvl="3" w:tplc="F2E83A9E">
      <w:start w:val="1"/>
      <w:numFmt w:val="decimal"/>
      <w:lvlText w:val="%4."/>
      <w:lvlJc w:val="left"/>
      <w:pPr>
        <w:tabs>
          <w:tab w:val="num" w:pos="2880"/>
        </w:tabs>
        <w:ind w:left="2880" w:hanging="360"/>
      </w:pPr>
    </w:lvl>
    <w:lvl w:ilvl="4" w:tplc="33BAB3DC">
      <w:start w:val="1"/>
      <w:numFmt w:val="decimal"/>
      <w:lvlText w:val="%5."/>
      <w:lvlJc w:val="left"/>
      <w:pPr>
        <w:tabs>
          <w:tab w:val="num" w:pos="3600"/>
        </w:tabs>
        <w:ind w:left="3600" w:hanging="360"/>
      </w:pPr>
    </w:lvl>
    <w:lvl w:ilvl="5" w:tplc="84B0E572">
      <w:start w:val="1"/>
      <w:numFmt w:val="decimal"/>
      <w:lvlText w:val="%6."/>
      <w:lvlJc w:val="left"/>
      <w:pPr>
        <w:tabs>
          <w:tab w:val="num" w:pos="4320"/>
        </w:tabs>
        <w:ind w:left="4320" w:hanging="360"/>
      </w:pPr>
    </w:lvl>
    <w:lvl w:ilvl="6" w:tplc="0916D4EE">
      <w:start w:val="1"/>
      <w:numFmt w:val="decimal"/>
      <w:lvlText w:val="%7."/>
      <w:lvlJc w:val="left"/>
      <w:pPr>
        <w:tabs>
          <w:tab w:val="num" w:pos="5040"/>
        </w:tabs>
        <w:ind w:left="5040" w:hanging="360"/>
      </w:pPr>
    </w:lvl>
    <w:lvl w:ilvl="7" w:tplc="55308918">
      <w:start w:val="1"/>
      <w:numFmt w:val="decimal"/>
      <w:lvlText w:val="%8."/>
      <w:lvlJc w:val="left"/>
      <w:pPr>
        <w:tabs>
          <w:tab w:val="num" w:pos="5760"/>
        </w:tabs>
        <w:ind w:left="5760" w:hanging="360"/>
      </w:pPr>
    </w:lvl>
    <w:lvl w:ilvl="8" w:tplc="FA64837A">
      <w:start w:val="1"/>
      <w:numFmt w:val="decimal"/>
      <w:lvlText w:val="%9."/>
      <w:lvlJc w:val="left"/>
      <w:pPr>
        <w:tabs>
          <w:tab w:val="num" w:pos="6480"/>
        </w:tabs>
        <w:ind w:left="6480" w:hanging="360"/>
      </w:pPr>
    </w:lvl>
  </w:abstractNum>
  <w:abstractNum w:abstractNumId="3" w15:restartNumberingAfterBreak="0">
    <w:nsid w:val="33515FFA"/>
    <w:multiLevelType w:val="hybridMultilevel"/>
    <w:tmpl w:val="5600CEBE"/>
    <w:lvl w:ilvl="0" w:tplc="EF1A39D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A9245DA"/>
    <w:multiLevelType w:val="hybridMultilevel"/>
    <w:tmpl w:val="2326AAD4"/>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89539B7"/>
    <w:multiLevelType w:val="hybridMultilevel"/>
    <w:tmpl w:val="D20CC62A"/>
    <w:lvl w:ilvl="0" w:tplc="BE2AD306">
      <w:start w:val="1"/>
      <w:numFmt w:val="upperLetter"/>
      <w:lvlText w:val="%1)"/>
      <w:lvlJc w:val="left"/>
      <w:pPr>
        <w:tabs>
          <w:tab w:val="num" w:pos="840"/>
        </w:tabs>
        <w:ind w:left="84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4A23EE2"/>
    <w:multiLevelType w:val="hybridMultilevel"/>
    <w:tmpl w:val="7930B6C8"/>
    <w:lvl w:ilvl="0" w:tplc="CDF24826">
      <w:start w:val="1"/>
      <w:numFmt w:val="decimal"/>
      <w:lvlText w:val="%1."/>
      <w:lvlJc w:val="left"/>
      <w:pPr>
        <w:tabs>
          <w:tab w:val="num" w:pos="1440"/>
        </w:tabs>
        <w:ind w:left="1440" w:hanging="360"/>
      </w:pPr>
      <w:rPr>
        <w:rFonts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4A"/>
    <w:rsid w:val="000619C9"/>
    <w:rsid w:val="000C46E9"/>
    <w:rsid w:val="00134054"/>
    <w:rsid w:val="00154633"/>
    <w:rsid w:val="00160869"/>
    <w:rsid w:val="0016668E"/>
    <w:rsid w:val="00190335"/>
    <w:rsid w:val="001B2327"/>
    <w:rsid w:val="001B574A"/>
    <w:rsid w:val="00213CDF"/>
    <w:rsid w:val="00242D0D"/>
    <w:rsid w:val="00250791"/>
    <w:rsid w:val="00295215"/>
    <w:rsid w:val="0029628F"/>
    <w:rsid w:val="002A3CC6"/>
    <w:rsid w:val="002B6CFF"/>
    <w:rsid w:val="00303264"/>
    <w:rsid w:val="00330CA1"/>
    <w:rsid w:val="003848B1"/>
    <w:rsid w:val="00384C8F"/>
    <w:rsid w:val="003A0135"/>
    <w:rsid w:val="003B0B1A"/>
    <w:rsid w:val="003B7FB3"/>
    <w:rsid w:val="003C6989"/>
    <w:rsid w:val="00411DAD"/>
    <w:rsid w:val="00416D46"/>
    <w:rsid w:val="00427077"/>
    <w:rsid w:val="00432279"/>
    <w:rsid w:val="00452C02"/>
    <w:rsid w:val="004531CC"/>
    <w:rsid w:val="00467EA2"/>
    <w:rsid w:val="00492734"/>
    <w:rsid w:val="0049568B"/>
    <w:rsid w:val="004B061A"/>
    <w:rsid w:val="004C097F"/>
    <w:rsid w:val="004D2E90"/>
    <w:rsid w:val="005077C6"/>
    <w:rsid w:val="00574E86"/>
    <w:rsid w:val="00595D53"/>
    <w:rsid w:val="00640F23"/>
    <w:rsid w:val="00644A10"/>
    <w:rsid w:val="006744E3"/>
    <w:rsid w:val="006D0CFD"/>
    <w:rsid w:val="0075432D"/>
    <w:rsid w:val="0075718F"/>
    <w:rsid w:val="007C78AF"/>
    <w:rsid w:val="008129CC"/>
    <w:rsid w:val="008C7F40"/>
    <w:rsid w:val="008D7D45"/>
    <w:rsid w:val="008E41ED"/>
    <w:rsid w:val="00940082"/>
    <w:rsid w:val="00993BA0"/>
    <w:rsid w:val="00A6597C"/>
    <w:rsid w:val="00A7676F"/>
    <w:rsid w:val="00AE0EFE"/>
    <w:rsid w:val="00AF59E3"/>
    <w:rsid w:val="00B050D4"/>
    <w:rsid w:val="00B072B0"/>
    <w:rsid w:val="00B15F79"/>
    <w:rsid w:val="00B749F8"/>
    <w:rsid w:val="00BC4CDE"/>
    <w:rsid w:val="00BD7DF6"/>
    <w:rsid w:val="00BE75E0"/>
    <w:rsid w:val="00C53F9C"/>
    <w:rsid w:val="00C74172"/>
    <w:rsid w:val="00CB1AEB"/>
    <w:rsid w:val="00CF05A8"/>
    <w:rsid w:val="00D1041B"/>
    <w:rsid w:val="00D10E40"/>
    <w:rsid w:val="00D1615E"/>
    <w:rsid w:val="00D2592A"/>
    <w:rsid w:val="00D32BFE"/>
    <w:rsid w:val="00DB5F71"/>
    <w:rsid w:val="00E13475"/>
    <w:rsid w:val="00E37066"/>
    <w:rsid w:val="00E535D7"/>
    <w:rsid w:val="00E84804"/>
    <w:rsid w:val="00E86B86"/>
    <w:rsid w:val="00EC63AE"/>
    <w:rsid w:val="00EE052E"/>
    <w:rsid w:val="00EF2061"/>
    <w:rsid w:val="00F132AD"/>
    <w:rsid w:val="00F320BD"/>
    <w:rsid w:val="00F8430E"/>
    <w:rsid w:val="00FD47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docId w15:val="{643B3E66-49E3-4F53-9D25-A9EDCD08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CC"/>
    <w:rPr>
      <w:sz w:val="24"/>
      <w:szCs w:val="24"/>
      <w:lang w:val="es-ES_tradnl" w:eastAsia="es-ES"/>
    </w:rPr>
  </w:style>
  <w:style w:type="paragraph" w:styleId="Ttulo1">
    <w:name w:val="heading 1"/>
    <w:basedOn w:val="Normal"/>
    <w:next w:val="Normal"/>
    <w:qFormat/>
    <w:rsid w:val="004531CC"/>
    <w:pPr>
      <w:keepNext/>
      <w:jc w:val="center"/>
      <w:outlineLvl w:val="0"/>
    </w:pPr>
    <w:rPr>
      <w:sz w:val="28"/>
      <w:szCs w:val="20"/>
    </w:rPr>
  </w:style>
  <w:style w:type="paragraph" w:styleId="Ttulo7">
    <w:name w:val="heading 7"/>
    <w:basedOn w:val="Normal"/>
    <w:next w:val="Normal"/>
    <w:link w:val="Ttulo7Car"/>
    <w:uiPriority w:val="9"/>
    <w:semiHidden/>
    <w:unhideWhenUsed/>
    <w:qFormat/>
    <w:rsid w:val="008129CC"/>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4531CC"/>
    <w:pPr>
      <w:tabs>
        <w:tab w:val="center" w:pos="4252"/>
        <w:tab w:val="right" w:pos="8504"/>
      </w:tabs>
    </w:pPr>
  </w:style>
  <w:style w:type="character" w:styleId="Nmerodepgina">
    <w:name w:val="page number"/>
    <w:basedOn w:val="Fuentedeprrafopredeter"/>
    <w:rsid w:val="004531CC"/>
  </w:style>
  <w:style w:type="paragraph" w:styleId="Textoindependiente">
    <w:name w:val="Body Text"/>
    <w:basedOn w:val="Normal"/>
    <w:rsid w:val="004531CC"/>
    <w:pPr>
      <w:spacing w:after="120"/>
    </w:pPr>
    <w:rPr>
      <w:rFonts w:eastAsia="SimSun"/>
      <w:lang w:val="es-ES"/>
    </w:rPr>
  </w:style>
  <w:style w:type="paragraph" w:styleId="NormalWeb">
    <w:name w:val="Normal (Web)"/>
    <w:basedOn w:val="Normal"/>
    <w:rsid w:val="004531CC"/>
    <w:pPr>
      <w:spacing w:before="100" w:beforeAutospacing="1" w:after="100" w:afterAutospacing="1"/>
    </w:pPr>
    <w:rPr>
      <w:lang w:val="es-ES"/>
    </w:rPr>
  </w:style>
  <w:style w:type="paragraph" w:styleId="Textoindependiente3">
    <w:name w:val="Body Text 3"/>
    <w:basedOn w:val="Normal"/>
    <w:rsid w:val="00595D53"/>
    <w:pPr>
      <w:spacing w:after="120"/>
    </w:pPr>
    <w:rPr>
      <w:sz w:val="16"/>
      <w:szCs w:val="16"/>
    </w:rPr>
  </w:style>
  <w:style w:type="paragraph" w:styleId="Encabezado">
    <w:name w:val="header"/>
    <w:basedOn w:val="Normal"/>
    <w:rsid w:val="0049568B"/>
    <w:pPr>
      <w:tabs>
        <w:tab w:val="center" w:pos="4252"/>
        <w:tab w:val="right" w:pos="8504"/>
      </w:tabs>
    </w:pPr>
  </w:style>
  <w:style w:type="character" w:customStyle="1" w:styleId="Ttulo7Car">
    <w:name w:val="Título 7 Car"/>
    <w:basedOn w:val="Fuentedeprrafopredeter"/>
    <w:link w:val="Ttulo7"/>
    <w:uiPriority w:val="9"/>
    <w:semiHidden/>
    <w:rsid w:val="008129CC"/>
    <w:rPr>
      <w:rFonts w:ascii="Calibri" w:eastAsia="Times New Roman" w:hAnsi="Calibri" w:cs="Times New Roman"/>
      <w:sz w:val="24"/>
      <w:szCs w:val="24"/>
      <w:lang w:val="es-ES_tradnl" w:eastAsia="es-ES"/>
    </w:rPr>
  </w:style>
  <w:style w:type="paragraph" w:customStyle="1" w:styleId="Car11">
    <w:name w:val="Car11"/>
    <w:basedOn w:val="Normal"/>
    <w:semiHidden/>
    <w:rsid w:val="00CB1AEB"/>
    <w:pPr>
      <w:spacing w:after="160" w:line="240" w:lineRule="exact"/>
    </w:pPr>
    <w:rPr>
      <w:rFonts w:ascii="Verdana" w:hAnsi="Verdana" w:cs="Verdana"/>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7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2498</Words>
  <Characters>13744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Administrativo de Transporte</dc:creator>
  <cp:lastModifiedBy>Tatiana Montero Salguero</cp:lastModifiedBy>
  <cp:revision>7</cp:revision>
  <cp:lastPrinted>2010-03-04T14:17:00Z</cp:lastPrinted>
  <dcterms:created xsi:type="dcterms:W3CDTF">2021-01-05T20:15:00Z</dcterms:created>
  <dcterms:modified xsi:type="dcterms:W3CDTF">2021-01-05T20:20:00Z</dcterms:modified>
</cp:coreProperties>
</file>